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74E8C" w14:textId="77777777" w:rsidR="001D6AF8" w:rsidRPr="001D6AF8" w:rsidRDefault="001D6AF8" w:rsidP="001D6AF8">
      <w:pPr>
        <w:keepNext/>
        <w:spacing w:after="1200" w:line="360" w:lineRule="auto"/>
        <w:rPr>
          <w:rFonts w:cs="Arial"/>
          <w:iCs/>
        </w:rPr>
      </w:pPr>
      <w:r w:rsidRPr="001D6AF8">
        <w:rPr>
          <w:rFonts w:cs="Arial"/>
          <w:iCs/>
        </w:rPr>
        <w:t>Sygnatura wytycznych</w:t>
      </w:r>
    </w:p>
    <w:p w14:paraId="38FD0EAD" w14:textId="4E6EFAF8" w:rsidR="001D6AF8" w:rsidRPr="001D6AF8" w:rsidRDefault="001D6AF8" w:rsidP="001D6AF8">
      <w:pPr>
        <w:keepNext/>
        <w:spacing w:before="1200" w:after="360" w:line="360" w:lineRule="auto"/>
        <w:jc w:val="center"/>
        <w:rPr>
          <w:rFonts w:ascii="Times New Roman" w:hAnsi="Times New Roman"/>
          <w:bCs/>
          <w:caps/>
          <w:kern w:val="24"/>
        </w:rPr>
      </w:pPr>
      <w:r w:rsidRPr="001D6AF8">
        <w:rPr>
          <w:rFonts w:ascii="Times New Roman" w:hAnsi="Times New Roman"/>
          <w:bCs/>
          <w:caps/>
          <w:kern w:val="24"/>
        </w:rPr>
        <w:object w:dxaOrig="1272" w:dyaOrig="1190" w14:anchorId="247866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grafika przedstawiająca orła w koronie&#10;" style="width:72.55pt;height:66.55pt" o:ole="" fillcolor="window">
            <v:imagedata r:id="rId8" o:title=""/>
          </v:shape>
          <o:OLEObject Type="Embed" ProgID="HP.DeskScan.2" ShapeID="_x0000_i1025" DrawAspect="Content" ObjectID="_1718690406" r:id="rId9"/>
        </w:object>
      </w:r>
    </w:p>
    <w:p w14:paraId="5F28D711" w14:textId="22ECEEA0" w:rsidR="001D6AF8" w:rsidRPr="001D6AF8" w:rsidRDefault="001D6AF8" w:rsidP="001D6AF8">
      <w:pPr>
        <w:keepNext/>
        <w:suppressAutoHyphens/>
        <w:spacing w:before="360" w:after="1200" w:line="360" w:lineRule="auto"/>
        <w:jc w:val="center"/>
        <w:rPr>
          <w:rFonts w:cs="Arial"/>
          <w:b/>
          <w:bCs/>
        </w:rPr>
      </w:pPr>
      <w:r w:rsidRPr="001D6AF8">
        <w:rPr>
          <w:rFonts w:cs="Arial"/>
          <w:b/>
          <w:bCs/>
        </w:rPr>
        <w:t>Minister Funduszy i Polityki Regionalnej</w:t>
      </w:r>
    </w:p>
    <w:p w14:paraId="3CCF9E50" w14:textId="1AE084D2" w:rsidR="001D6AF8" w:rsidRPr="001D6AF8" w:rsidRDefault="001D6AF8" w:rsidP="001D6AF8">
      <w:pPr>
        <w:keepNext/>
        <w:suppressAutoHyphens/>
        <w:spacing w:before="1200" w:after="360" w:line="360" w:lineRule="auto"/>
        <w:jc w:val="center"/>
        <w:rPr>
          <w:rFonts w:cs="Arial"/>
          <w:b/>
          <w:bCs/>
        </w:rPr>
      </w:pPr>
      <w:r w:rsidRPr="001D6AF8">
        <w:rPr>
          <w:rFonts w:cs="Arial"/>
          <w:b/>
          <w:bCs/>
        </w:rPr>
        <w:t>Wytyczne dotyczące</w:t>
      </w:r>
      <w:r w:rsidR="006E3683">
        <w:rPr>
          <w:rFonts w:cs="Arial"/>
          <w:b/>
          <w:bCs/>
        </w:rPr>
        <w:t xml:space="preserve"> </w:t>
      </w:r>
      <w:r w:rsidR="000B240E" w:rsidRPr="000B240E">
        <w:rPr>
          <w:b/>
          <w:bCs/>
        </w:rPr>
        <w:t>realizacji zasady partnerstwa na lata 2021-2027</w:t>
      </w:r>
      <w:r w:rsidR="000B240E">
        <w:t xml:space="preserve"> </w:t>
      </w:r>
    </w:p>
    <w:p w14:paraId="03F93590" w14:textId="307476FC" w:rsidR="001D6AF8" w:rsidRPr="001D6AF8" w:rsidRDefault="001D6AF8" w:rsidP="001D6AF8">
      <w:pPr>
        <w:keepNext/>
        <w:suppressAutoHyphens/>
        <w:spacing w:before="360" w:after="1200" w:line="360" w:lineRule="auto"/>
        <w:jc w:val="center"/>
        <w:rPr>
          <w:rFonts w:cs="Arial"/>
          <w:bCs/>
          <w:iCs/>
          <w:kern w:val="24"/>
        </w:rPr>
      </w:pPr>
      <w:r w:rsidRPr="001D6AF8">
        <w:rPr>
          <w:rFonts w:cs="Arial"/>
          <w:bCs/>
          <w:iCs/>
          <w:kern w:val="24"/>
        </w:rPr>
        <w:t>(</w:t>
      </w:r>
      <w:r w:rsidR="006E3683">
        <w:rPr>
          <w:rFonts w:cs="Arial"/>
          <w:bCs/>
          <w:iCs/>
          <w:kern w:val="24"/>
        </w:rPr>
        <w:t>projekt</w:t>
      </w:r>
      <w:r w:rsidRPr="001D6AF8">
        <w:rPr>
          <w:rFonts w:cs="Arial"/>
          <w:bCs/>
          <w:iCs/>
          <w:kern w:val="24"/>
        </w:rPr>
        <w:t>)</w:t>
      </w:r>
    </w:p>
    <w:p w14:paraId="23EAB2DA" w14:textId="3A78F632" w:rsidR="00E95454" w:rsidRPr="001D6AF8" w:rsidRDefault="001D6AF8" w:rsidP="00E95454">
      <w:pPr>
        <w:keepNext/>
        <w:suppressAutoHyphens/>
        <w:spacing w:before="1200" w:after="360" w:line="360" w:lineRule="auto"/>
        <w:ind w:left="4820"/>
        <w:jc w:val="center"/>
        <w:rPr>
          <w:rFonts w:cs="Arial"/>
          <w:bCs/>
          <w:kern w:val="24"/>
        </w:rPr>
      </w:pPr>
      <w:r w:rsidRPr="001D6AF8">
        <w:rPr>
          <w:rFonts w:cs="Arial"/>
          <w:bCs/>
          <w:kern w:val="24"/>
        </w:rPr>
        <w:t>Zatwierdzam / Zatwierdzam z upoważnienia</w:t>
      </w:r>
      <w:r w:rsidR="00E95454">
        <w:rPr>
          <w:rFonts w:cs="Arial"/>
          <w:bCs/>
          <w:kern w:val="24"/>
        </w:rPr>
        <w:br/>
      </w:r>
      <w:r w:rsidR="00E95454">
        <w:rPr>
          <w:rFonts w:cs="Arial"/>
        </w:rPr>
        <w:t xml:space="preserve"> </w:t>
      </w:r>
      <w:bookmarkStart w:id="0" w:name="ezdPracownikNazwa"/>
      <w:bookmarkEnd w:id="0"/>
      <w:r w:rsidR="00E95454">
        <w:rPr>
          <w:rFonts w:cs="Arial"/>
        </w:rPr>
        <w:t xml:space="preserve"> </w:t>
      </w:r>
    </w:p>
    <w:p w14:paraId="64CE303D" w14:textId="24B108FD" w:rsidR="001D6AF8" w:rsidRPr="001D6AF8" w:rsidRDefault="001D6AF8" w:rsidP="00666693">
      <w:pPr>
        <w:keepNext/>
        <w:suppressAutoHyphens/>
        <w:spacing w:before="360" w:after="1800" w:line="360" w:lineRule="auto"/>
        <w:ind w:left="4820"/>
        <w:jc w:val="center"/>
        <w:rPr>
          <w:rFonts w:cs="Arial"/>
          <w:bCs/>
          <w:kern w:val="24"/>
        </w:rPr>
      </w:pPr>
      <w:r w:rsidRPr="001D6AF8">
        <w:rPr>
          <w:rFonts w:cs="Arial"/>
          <w:bCs/>
          <w:kern w:val="24"/>
        </w:rPr>
        <w:t xml:space="preserve">Minister Funduszy </w:t>
      </w:r>
      <w:r w:rsidRPr="001D6AF8">
        <w:rPr>
          <w:rFonts w:cs="Arial"/>
          <w:bCs/>
          <w:kern w:val="24"/>
        </w:rPr>
        <w:br/>
        <w:t>i Polityki Regionalnej</w:t>
      </w:r>
    </w:p>
    <w:p w14:paraId="4A84B63D" w14:textId="77777777" w:rsidR="00515EC0" w:rsidRDefault="00515EC0" w:rsidP="00D172CD">
      <w:pPr>
        <w:spacing w:line="360" w:lineRule="auto"/>
        <w:jc w:val="center"/>
        <w:outlineLvl w:val="0"/>
        <w:rPr>
          <w:rFonts w:cs="Arial"/>
          <w:bCs/>
        </w:rPr>
      </w:pPr>
    </w:p>
    <w:p w14:paraId="7A46B514" w14:textId="77777777" w:rsidR="00515EC0" w:rsidRDefault="00515EC0" w:rsidP="00D172CD">
      <w:pPr>
        <w:spacing w:line="360" w:lineRule="auto"/>
        <w:jc w:val="center"/>
        <w:outlineLvl w:val="0"/>
        <w:rPr>
          <w:rFonts w:cs="Arial"/>
          <w:bCs/>
        </w:rPr>
      </w:pPr>
    </w:p>
    <w:p w14:paraId="0CA912E7" w14:textId="77777777" w:rsidR="00515EC0" w:rsidRDefault="00515EC0" w:rsidP="00D172CD">
      <w:pPr>
        <w:spacing w:line="360" w:lineRule="auto"/>
        <w:jc w:val="center"/>
        <w:outlineLvl w:val="0"/>
        <w:rPr>
          <w:rFonts w:cs="Arial"/>
          <w:bCs/>
        </w:rPr>
      </w:pPr>
    </w:p>
    <w:p w14:paraId="33C892F1" w14:textId="77777777" w:rsidR="00515EC0" w:rsidRDefault="00515EC0" w:rsidP="00D172CD">
      <w:pPr>
        <w:spacing w:line="360" w:lineRule="auto"/>
        <w:jc w:val="center"/>
        <w:outlineLvl w:val="0"/>
        <w:rPr>
          <w:rFonts w:cs="Arial"/>
          <w:bCs/>
        </w:rPr>
      </w:pPr>
    </w:p>
    <w:p w14:paraId="6DB45ED8" w14:textId="4D46E4E9" w:rsidR="000A3B21" w:rsidRDefault="001D6AF8" w:rsidP="00A65BBE">
      <w:pPr>
        <w:jc w:val="center"/>
      </w:pPr>
      <w:proofErr w:type="gramStart"/>
      <w:r w:rsidRPr="001D6AF8">
        <w:t>Warszawa</w:t>
      </w:r>
      <w:r w:rsidR="00D172CD">
        <w:t xml:space="preserve">, </w:t>
      </w:r>
      <w:bookmarkStart w:id="1" w:name="ezdDataPodpisu"/>
      <w:bookmarkEnd w:id="1"/>
      <w:r w:rsidR="00D172CD">
        <w:t xml:space="preserve"> r.</w:t>
      </w:r>
      <w:proofErr w:type="gramEnd"/>
    </w:p>
    <w:p w14:paraId="0B2D11F7" w14:textId="09F9EADA" w:rsidR="000952A5" w:rsidRPr="00A65BBE" w:rsidRDefault="00666693" w:rsidP="00A65BBE">
      <w:pPr>
        <w:rPr>
          <w:rFonts w:cs="Arial"/>
          <w:b/>
          <w:bCs/>
          <w:sz w:val="28"/>
          <w:szCs w:val="28"/>
        </w:rPr>
      </w:pPr>
      <w:r>
        <w:rPr>
          <w:rFonts w:ascii="Times New Roman" w:hAnsi="Times New Roman"/>
        </w:rPr>
        <w:br w:type="page"/>
      </w:r>
      <w:bookmarkStart w:id="2" w:name="_Hlk105580740"/>
      <w:r w:rsidR="000952A5" w:rsidRPr="00A65BBE">
        <w:rPr>
          <w:b/>
          <w:bCs/>
          <w:sz w:val="28"/>
          <w:szCs w:val="28"/>
        </w:rPr>
        <w:lastRenderedPageBreak/>
        <w:t>Podstawa prawna</w:t>
      </w:r>
      <w:bookmarkEnd w:id="2"/>
    </w:p>
    <w:p w14:paraId="53D3A30A" w14:textId="71C6FB4D" w:rsidR="006E3683" w:rsidRDefault="006E3683" w:rsidP="006E3683">
      <w:pPr>
        <w:spacing w:before="240" w:after="120" w:line="360" w:lineRule="auto"/>
        <w:rPr>
          <w:rFonts w:cs="Arial"/>
          <w:bCs/>
        </w:rPr>
      </w:pPr>
      <w:r>
        <w:rPr>
          <w:rFonts w:cs="Arial"/>
          <w:bCs/>
        </w:rPr>
        <w:t>W</w:t>
      </w:r>
      <w:r w:rsidRPr="00FD479A">
        <w:rPr>
          <w:rFonts w:cs="Arial"/>
          <w:bCs/>
        </w:rPr>
        <w:t>ytyczne zostały wydane na podstawie art. 5 ust</w:t>
      </w:r>
      <w:r>
        <w:rPr>
          <w:rFonts w:cs="Arial"/>
          <w:bCs/>
        </w:rPr>
        <w:t xml:space="preserve">. </w:t>
      </w:r>
      <w:r w:rsidRPr="00FD479A">
        <w:rPr>
          <w:rFonts w:cs="Arial"/>
          <w:bCs/>
        </w:rPr>
        <w:t>1 pkt</w:t>
      </w:r>
      <w:r>
        <w:rPr>
          <w:rFonts w:cs="Arial"/>
          <w:bCs/>
        </w:rPr>
        <w:t xml:space="preserve"> </w:t>
      </w:r>
      <w:r w:rsidR="004379E8">
        <w:rPr>
          <w:rFonts w:cs="Arial"/>
          <w:bCs/>
        </w:rPr>
        <w:t>12</w:t>
      </w:r>
      <w:r w:rsidRPr="00FD479A">
        <w:rPr>
          <w:rFonts w:cs="Arial"/>
          <w:bCs/>
        </w:rPr>
        <w:t xml:space="preserve"> </w:t>
      </w:r>
      <w:r w:rsidRPr="000A27BD">
        <w:rPr>
          <w:rFonts w:cs="Arial"/>
          <w:bCs/>
        </w:rPr>
        <w:t>ustawy z dnia</w:t>
      </w:r>
      <w:r w:rsidR="00C904CF">
        <w:rPr>
          <w:rFonts w:cs="Arial"/>
          <w:bCs/>
        </w:rPr>
        <w:t xml:space="preserve"> 28 kwietnia</w:t>
      </w:r>
      <w:r w:rsidRPr="000A27BD">
        <w:rPr>
          <w:rFonts w:cs="Arial"/>
          <w:bCs/>
        </w:rPr>
        <w:t xml:space="preserve"> 2022 r. o zasadach realizacji zadań finansowanych ze środków europejskich </w:t>
      </w:r>
      <w:r>
        <w:rPr>
          <w:rFonts w:cs="Arial"/>
          <w:bCs/>
        </w:rPr>
        <w:br/>
      </w:r>
      <w:r w:rsidRPr="000A27BD">
        <w:rPr>
          <w:rFonts w:cs="Arial"/>
          <w:bCs/>
        </w:rPr>
        <w:t>w perspektywie finansowej 2021-2027 (</w:t>
      </w:r>
      <w:r w:rsidR="00C904CF" w:rsidRPr="00C904CF">
        <w:rPr>
          <w:rFonts w:cs="Arial"/>
        </w:rPr>
        <w:t>Dz. U. poz. 1079</w:t>
      </w:r>
      <w:r w:rsidRPr="000A27BD">
        <w:rPr>
          <w:rFonts w:cs="Arial"/>
          <w:bCs/>
        </w:rPr>
        <w:t>)</w:t>
      </w:r>
      <w:r>
        <w:rPr>
          <w:rFonts w:cs="Arial"/>
          <w:bCs/>
        </w:rPr>
        <w:t>.</w:t>
      </w:r>
      <w:r w:rsidRPr="000A27BD">
        <w:rPr>
          <w:rFonts w:cs="Arial"/>
          <w:bCs/>
        </w:rPr>
        <w:t xml:space="preserve"> </w:t>
      </w:r>
    </w:p>
    <w:p w14:paraId="290DE3AC" w14:textId="77777777" w:rsidR="00A276FE" w:rsidRDefault="00A276FE">
      <w:pPr>
        <w:rPr>
          <w:noProof/>
        </w:rPr>
        <w:sectPr w:rsidR="00A276FE" w:rsidSect="00764F73">
          <w:footerReference w:type="even" r:id="rId10"/>
          <w:footerReference w:type="default" r:id="rId11"/>
          <w:footerReference w:type="first" r:id="rId12"/>
          <w:type w:val="continuous"/>
          <w:pgSz w:w="11906" w:h="16838" w:code="9"/>
          <w:pgMar w:top="1417" w:right="1417" w:bottom="1417" w:left="1417" w:header="709" w:footer="709" w:gutter="0"/>
          <w:cols w:space="708"/>
          <w:titlePg/>
          <w:docGrid w:linePitch="360"/>
        </w:sectPr>
      </w:pPr>
    </w:p>
    <w:sdt>
      <w:sdtPr>
        <w:rPr>
          <w:rFonts w:ascii="Arial" w:eastAsia="Times New Roman" w:hAnsi="Arial" w:cs="Times New Roman"/>
          <w:color w:val="auto"/>
          <w:sz w:val="24"/>
          <w:szCs w:val="24"/>
        </w:rPr>
        <w:id w:val="721948517"/>
        <w:docPartObj>
          <w:docPartGallery w:val="Table of Contents"/>
          <w:docPartUnique/>
        </w:docPartObj>
      </w:sdtPr>
      <w:sdtEndPr>
        <w:rPr>
          <w:b/>
          <w:bCs/>
        </w:rPr>
      </w:sdtEndPr>
      <w:sdtContent>
        <w:p w14:paraId="2FFE8072" w14:textId="37A023A4" w:rsidR="00BA168F" w:rsidRPr="00F87738" w:rsidRDefault="00BA168F" w:rsidP="00F87738">
          <w:pPr>
            <w:pStyle w:val="Nagwekspisutreci"/>
            <w:spacing w:before="120" w:after="120" w:line="360" w:lineRule="auto"/>
            <w:rPr>
              <w:rFonts w:ascii="Arial" w:hAnsi="Arial" w:cs="Arial"/>
              <w:b/>
              <w:bCs/>
              <w:color w:val="auto"/>
              <w:sz w:val="28"/>
              <w:szCs w:val="28"/>
            </w:rPr>
          </w:pPr>
          <w:r w:rsidRPr="00F87738">
            <w:rPr>
              <w:rFonts w:ascii="Arial" w:hAnsi="Arial" w:cs="Arial"/>
              <w:b/>
              <w:bCs/>
              <w:color w:val="auto"/>
              <w:sz w:val="28"/>
              <w:szCs w:val="28"/>
            </w:rPr>
            <w:t>Spis treści</w:t>
          </w:r>
        </w:p>
        <w:p w14:paraId="0E4D1D87" w14:textId="2597B0F9" w:rsidR="001A6D29" w:rsidRDefault="00BA168F">
          <w:pPr>
            <w:pStyle w:val="Spistreci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08076701" w:history="1">
            <w:r w:rsidR="001A6D29" w:rsidRPr="00E15660">
              <w:rPr>
                <w:rStyle w:val="Hipercze"/>
                <w:noProof/>
              </w:rPr>
              <w:t>Wykaz skrótów</w:t>
            </w:r>
            <w:r w:rsidR="001A6D29">
              <w:rPr>
                <w:noProof/>
                <w:webHidden/>
              </w:rPr>
              <w:tab/>
            </w:r>
            <w:r w:rsidR="001A6D29">
              <w:rPr>
                <w:noProof/>
                <w:webHidden/>
              </w:rPr>
              <w:fldChar w:fldCharType="begin"/>
            </w:r>
            <w:r w:rsidR="001A6D29">
              <w:rPr>
                <w:noProof/>
                <w:webHidden/>
              </w:rPr>
              <w:instrText xml:space="preserve"> PAGEREF _Toc108076701 \h </w:instrText>
            </w:r>
            <w:r w:rsidR="001A6D29">
              <w:rPr>
                <w:noProof/>
                <w:webHidden/>
              </w:rPr>
            </w:r>
            <w:r w:rsidR="001A6D29">
              <w:rPr>
                <w:noProof/>
                <w:webHidden/>
              </w:rPr>
              <w:fldChar w:fldCharType="separate"/>
            </w:r>
            <w:r w:rsidR="001A6D29">
              <w:rPr>
                <w:noProof/>
                <w:webHidden/>
              </w:rPr>
              <w:t>4</w:t>
            </w:r>
            <w:r w:rsidR="001A6D29">
              <w:rPr>
                <w:noProof/>
                <w:webHidden/>
              </w:rPr>
              <w:fldChar w:fldCharType="end"/>
            </w:r>
          </w:hyperlink>
        </w:p>
        <w:p w14:paraId="3F728322" w14:textId="6F084879" w:rsidR="001A6D29" w:rsidRDefault="001A6D29">
          <w:pPr>
            <w:pStyle w:val="Spistreci1"/>
            <w:rPr>
              <w:rFonts w:asciiTheme="minorHAnsi" w:eastAsiaTheme="minorEastAsia" w:hAnsiTheme="minorHAnsi" w:cstheme="minorBidi"/>
              <w:noProof/>
              <w:sz w:val="22"/>
              <w:szCs w:val="22"/>
            </w:rPr>
          </w:pPr>
          <w:hyperlink w:anchor="_Toc108076702" w:history="1">
            <w:r w:rsidRPr="00E15660">
              <w:rPr>
                <w:rStyle w:val="Hipercze"/>
                <w:noProof/>
              </w:rPr>
              <w:t>Wykaz pojęć</w:t>
            </w:r>
            <w:r>
              <w:rPr>
                <w:noProof/>
                <w:webHidden/>
              </w:rPr>
              <w:tab/>
            </w:r>
            <w:r>
              <w:rPr>
                <w:noProof/>
                <w:webHidden/>
              </w:rPr>
              <w:fldChar w:fldCharType="begin"/>
            </w:r>
            <w:r>
              <w:rPr>
                <w:noProof/>
                <w:webHidden/>
              </w:rPr>
              <w:instrText xml:space="preserve"> PAGEREF _Toc108076702 \h </w:instrText>
            </w:r>
            <w:r>
              <w:rPr>
                <w:noProof/>
                <w:webHidden/>
              </w:rPr>
            </w:r>
            <w:r>
              <w:rPr>
                <w:noProof/>
                <w:webHidden/>
              </w:rPr>
              <w:fldChar w:fldCharType="separate"/>
            </w:r>
            <w:r>
              <w:rPr>
                <w:noProof/>
                <w:webHidden/>
              </w:rPr>
              <w:t>4</w:t>
            </w:r>
            <w:r>
              <w:rPr>
                <w:noProof/>
                <w:webHidden/>
              </w:rPr>
              <w:fldChar w:fldCharType="end"/>
            </w:r>
          </w:hyperlink>
        </w:p>
        <w:p w14:paraId="271D86F2" w14:textId="313B2DEE" w:rsidR="001A6D29" w:rsidRDefault="001A6D29">
          <w:pPr>
            <w:pStyle w:val="Spistreci1"/>
            <w:rPr>
              <w:rFonts w:asciiTheme="minorHAnsi" w:eastAsiaTheme="minorEastAsia" w:hAnsiTheme="minorHAnsi" w:cstheme="minorBidi"/>
              <w:noProof/>
              <w:sz w:val="22"/>
              <w:szCs w:val="22"/>
            </w:rPr>
          </w:pPr>
          <w:hyperlink w:anchor="_Toc108076703" w:history="1">
            <w:r w:rsidRPr="00E15660">
              <w:rPr>
                <w:rStyle w:val="Hipercze"/>
                <w:noProof/>
              </w:rPr>
              <w:t>Rozdział 1. Cel i zakres wytycznych</w:t>
            </w:r>
            <w:r>
              <w:rPr>
                <w:noProof/>
                <w:webHidden/>
              </w:rPr>
              <w:tab/>
            </w:r>
            <w:r>
              <w:rPr>
                <w:noProof/>
                <w:webHidden/>
              </w:rPr>
              <w:fldChar w:fldCharType="begin"/>
            </w:r>
            <w:r>
              <w:rPr>
                <w:noProof/>
                <w:webHidden/>
              </w:rPr>
              <w:instrText xml:space="preserve"> PAGEREF _Toc108076703 \h </w:instrText>
            </w:r>
            <w:r>
              <w:rPr>
                <w:noProof/>
                <w:webHidden/>
              </w:rPr>
            </w:r>
            <w:r>
              <w:rPr>
                <w:noProof/>
                <w:webHidden/>
              </w:rPr>
              <w:fldChar w:fldCharType="separate"/>
            </w:r>
            <w:r>
              <w:rPr>
                <w:noProof/>
                <w:webHidden/>
              </w:rPr>
              <w:t>7</w:t>
            </w:r>
            <w:r>
              <w:rPr>
                <w:noProof/>
                <w:webHidden/>
              </w:rPr>
              <w:fldChar w:fldCharType="end"/>
            </w:r>
          </w:hyperlink>
        </w:p>
        <w:p w14:paraId="32CEB25B" w14:textId="04B108C5" w:rsidR="001A6D29" w:rsidRDefault="001A6D29">
          <w:pPr>
            <w:pStyle w:val="Spistreci1"/>
            <w:rPr>
              <w:rFonts w:asciiTheme="minorHAnsi" w:eastAsiaTheme="minorEastAsia" w:hAnsiTheme="minorHAnsi" w:cstheme="minorBidi"/>
              <w:noProof/>
              <w:sz w:val="22"/>
              <w:szCs w:val="22"/>
            </w:rPr>
          </w:pPr>
          <w:hyperlink w:anchor="_Toc108076704" w:history="1">
            <w:r w:rsidRPr="00E15660">
              <w:rPr>
                <w:rStyle w:val="Hipercze"/>
                <w:noProof/>
              </w:rPr>
              <w:t>Rozdział 2. Główne uwarunkowania prawne realizacji zasady partnerstwa</w:t>
            </w:r>
            <w:r>
              <w:rPr>
                <w:noProof/>
                <w:webHidden/>
              </w:rPr>
              <w:tab/>
            </w:r>
            <w:r>
              <w:rPr>
                <w:noProof/>
                <w:webHidden/>
              </w:rPr>
              <w:fldChar w:fldCharType="begin"/>
            </w:r>
            <w:r>
              <w:rPr>
                <w:noProof/>
                <w:webHidden/>
              </w:rPr>
              <w:instrText xml:space="preserve"> PAGEREF _Toc108076704 \h </w:instrText>
            </w:r>
            <w:r>
              <w:rPr>
                <w:noProof/>
                <w:webHidden/>
              </w:rPr>
            </w:r>
            <w:r>
              <w:rPr>
                <w:noProof/>
                <w:webHidden/>
              </w:rPr>
              <w:fldChar w:fldCharType="separate"/>
            </w:r>
            <w:r>
              <w:rPr>
                <w:noProof/>
                <w:webHidden/>
              </w:rPr>
              <w:t>7</w:t>
            </w:r>
            <w:r>
              <w:rPr>
                <w:noProof/>
                <w:webHidden/>
              </w:rPr>
              <w:fldChar w:fldCharType="end"/>
            </w:r>
          </w:hyperlink>
        </w:p>
        <w:p w14:paraId="3E9D08A1" w14:textId="1E914442" w:rsidR="001A6D29" w:rsidRDefault="001A6D29">
          <w:pPr>
            <w:pStyle w:val="Spistreci2"/>
            <w:rPr>
              <w:rFonts w:asciiTheme="minorHAnsi" w:eastAsiaTheme="minorEastAsia" w:hAnsiTheme="minorHAnsi" w:cstheme="minorBidi"/>
              <w:noProof/>
              <w:sz w:val="22"/>
              <w:szCs w:val="22"/>
            </w:rPr>
          </w:pPr>
          <w:hyperlink w:anchor="_Toc108076705" w:history="1">
            <w:r w:rsidRPr="00E15660">
              <w:rPr>
                <w:rStyle w:val="Hipercze"/>
                <w:noProof/>
              </w:rPr>
              <w:t>Podrozdział 2.1. Główne uwarunkowania prawne na poziomie unijnym</w:t>
            </w:r>
            <w:r>
              <w:rPr>
                <w:noProof/>
                <w:webHidden/>
              </w:rPr>
              <w:tab/>
            </w:r>
            <w:r>
              <w:rPr>
                <w:noProof/>
                <w:webHidden/>
              </w:rPr>
              <w:fldChar w:fldCharType="begin"/>
            </w:r>
            <w:r>
              <w:rPr>
                <w:noProof/>
                <w:webHidden/>
              </w:rPr>
              <w:instrText xml:space="preserve"> PAGEREF _Toc108076705 \h </w:instrText>
            </w:r>
            <w:r>
              <w:rPr>
                <w:noProof/>
                <w:webHidden/>
              </w:rPr>
            </w:r>
            <w:r>
              <w:rPr>
                <w:noProof/>
                <w:webHidden/>
              </w:rPr>
              <w:fldChar w:fldCharType="separate"/>
            </w:r>
            <w:r>
              <w:rPr>
                <w:noProof/>
                <w:webHidden/>
              </w:rPr>
              <w:t>7</w:t>
            </w:r>
            <w:r>
              <w:rPr>
                <w:noProof/>
                <w:webHidden/>
              </w:rPr>
              <w:fldChar w:fldCharType="end"/>
            </w:r>
          </w:hyperlink>
        </w:p>
        <w:p w14:paraId="2960CB7A" w14:textId="28A9AE50" w:rsidR="001A6D29" w:rsidRDefault="001A6D29">
          <w:pPr>
            <w:pStyle w:val="Spistreci2"/>
            <w:rPr>
              <w:rFonts w:asciiTheme="minorHAnsi" w:eastAsiaTheme="minorEastAsia" w:hAnsiTheme="minorHAnsi" w:cstheme="minorBidi"/>
              <w:noProof/>
              <w:sz w:val="22"/>
              <w:szCs w:val="22"/>
            </w:rPr>
          </w:pPr>
          <w:hyperlink w:anchor="_Toc108076706" w:history="1">
            <w:r w:rsidRPr="00E15660">
              <w:rPr>
                <w:rStyle w:val="Hipercze"/>
                <w:noProof/>
              </w:rPr>
              <w:t>Podrozdział 2.2. Główne uwarunkowania prawne na poziomie krajowym</w:t>
            </w:r>
            <w:r>
              <w:rPr>
                <w:noProof/>
                <w:webHidden/>
              </w:rPr>
              <w:tab/>
            </w:r>
            <w:r>
              <w:rPr>
                <w:noProof/>
                <w:webHidden/>
              </w:rPr>
              <w:fldChar w:fldCharType="begin"/>
            </w:r>
            <w:r>
              <w:rPr>
                <w:noProof/>
                <w:webHidden/>
              </w:rPr>
              <w:instrText xml:space="preserve"> PAGEREF _Toc108076706 \h </w:instrText>
            </w:r>
            <w:r>
              <w:rPr>
                <w:noProof/>
                <w:webHidden/>
              </w:rPr>
            </w:r>
            <w:r>
              <w:rPr>
                <w:noProof/>
                <w:webHidden/>
              </w:rPr>
              <w:fldChar w:fldCharType="separate"/>
            </w:r>
            <w:r>
              <w:rPr>
                <w:noProof/>
                <w:webHidden/>
              </w:rPr>
              <w:t>10</w:t>
            </w:r>
            <w:r>
              <w:rPr>
                <w:noProof/>
                <w:webHidden/>
              </w:rPr>
              <w:fldChar w:fldCharType="end"/>
            </w:r>
          </w:hyperlink>
        </w:p>
        <w:p w14:paraId="016AC9A3" w14:textId="2D098DBA" w:rsidR="001A6D29" w:rsidRDefault="001A6D29">
          <w:pPr>
            <w:pStyle w:val="Spistreci1"/>
            <w:rPr>
              <w:rFonts w:asciiTheme="minorHAnsi" w:eastAsiaTheme="minorEastAsia" w:hAnsiTheme="minorHAnsi" w:cstheme="minorBidi"/>
              <w:noProof/>
              <w:sz w:val="22"/>
              <w:szCs w:val="22"/>
            </w:rPr>
          </w:pPr>
          <w:hyperlink w:anchor="_Toc108076707" w:history="1">
            <w:r w:rsidRPr="00E15660">
              <w:rPr>
                <w:rStyle w:val="Hipercze"/>
                <w:noProof/>
              </w:rPr>
              <w:t>Rozdział 3. Partnerstwo i realizacja zasady partnerstwa</w:t>
            </w:r>
            <w:r>
              <w:rPr>
                <w:noProof/>
                <w:webHidden/>
              </w:rPr>
              <w:tab/>
            </w:r>
            <w:r>
              <w:rPr>
                <w:noProof/>
                <w:webHidden/>
              </w:rPr>
              <w:fldChar w:fldCharType="begin"/>
            </w:r>
            <w:r>
              <w:rPr>
                <w:noProof/>
                <w:webHidden/>
              </w:rPr>
              <w:instrText xml:space="preserve"> PAGEREF _Toc108076707 \h </w:instrText>
            </w:r>
            <w:r>
              <w:rPr>
                <w:noProof/>
                <w:webHidden/>
              </w:rPr>
            </w:r>
            <w:r>
              <w:rPr>
                <w:noProof/>
                <w:webHidden/>
              </w:rPr>
              <w:fldChar w:fldCharType="separate"/>
            </w:r>
            <w:r>
              <w:rPr>
                <w:noProof/>
                <w:webHidden/>
              </w:rPr>
              <w:t>13</w:t>
            </w:r>
            <w:r>
              <w:rPr>
                <w:noProof/>
                <w:webHidden/>
              </w:rPr>
              <w:fldChar w:fldCharType="end"/>
            </w:r>
          </w:hyperlink>
        </w:p>
        <w:p w14:paraId="78C61C2C" w14:textId="3F29BA78" w:rsidR="001A6D29" w:rsidRDefault="001A6D29">
          <w:pPr>
            <w:pStyle w:val="Spistreci1"/>
            <w:rPr>
              <w:rFonts w:asciiTheme="minorHAnsi" w:eastAsiaTheme="minorEastAsia" w:hAnsiTheme="minorHAnsi" w:cstheme="minorBidi"/>
              <w:noProof/>
              <w:sz w:val="22"/>
              <w:szCs w:val="22"/>
            </w:rPr>
          </w:pPr>
          <w:hyperlink w:anchor="_Toc108076708" w:history="1">
            <w:r w:rsidRPr="00E15660">
              <w:rPr>
                <w:rStyle w:val="Hipercze"/>
                <w:noProof/>
              </w:rPr>
              <w:t>Rozdział 4. Wartość dodana i korzyści wynikające  z realizacji zasady partnerstwa</w:t>
            </w:r>
            <w:r>
              <w:rPr>
                <w:noProof/>
                <w:webHidden/>
              </w:rPr>
              <w:tab/>
            </w:r>
            <w:r>
              <w:rPr>
                <w:noProof/>
                <w:webHidden/>
              </w:rPr>
              <w:fldChar w:fldCharType="begin"/>
            </w:r>
            <w:r>
              <w:rPr>
                <w:noProof/>
                <w:webHidden/>
              </w:rPr>
              <w:instrText xml:space="preserve"> PAGEREF _Toc108076708 \h </w:instrText>
            </w:r>
            <w:r>
              <w:rPr>
                <w:noProof/>
                <w:webHidden/>
              </w:rPr>
            </w:r>
            <w:r>
              <w:rPr>
                <w:noProof/>
                <w:webHidden/>
              </w:rPr>
              <w:fldChar w:fldCharType="separate"/>
            </w:r>
            <w:r>
              <w:rPr>
                <w:noProof/>
                <w:webHidden/>
              </w:rPr>
              <w:t>14</w:t>
            </w:r>
            <w:r>
              <w:rPr>
                <w:noProof/>
                <w:webHidden/>
              </w:rPr>
              <w:fldChar w:fldCharType="end"/>
            </w:r>
          </w:hyperlink>
        </w:p>
        <w:p w14:paraId="6333B965" w14:textId="293DA625" w:rsidR="001A6D29" w:rsidRDefault="001A6D29">
          <w:pPr>
            <w:pStyle w:val="Spistreci1"/>
            <w:rPr>
              <w:rFonts w:asciiTheme="minorHAnsi" w:eastAsiaTheme="minorEastAsia" w:hAnsiTheme="minorHAnsi" w:cstheme="minorBidi"/>
              <w:noProof/>
              <w:sz w:val="22"/>
              <w:szCs w:val="22"/>
            </w:rPr>
          </w:pPr>
          <w:hyperlink w:anchor="_Toc108076709" w:history="1">
            <w:r w:rsidRPr="00E15660">
              <w:rPr>
                <w:rStyle w:val="Hipercze"/>
                <w:noProof/>
              </w:rPr>
              <w:t>Rozdział 5. Środowisko partnerów</w:t>
            </w:r>
            <w:r>
              <w:rPr>
                <w:noProof/>
                <w:webHidden/>
              </w:rPr>
              <w:tab/>
            </w:r>
            <w:r>
              <w:rPr>
                <w:noProof/>
                <w:webHidden/>
              </w:rPr>
              <w:fldChar w:fldCharType="begin"/>
            </w:r>
            <w:r>
              <w:rPr>
                <w:noProof/>
                <w:webHidden/>
              </w:rPr>
              <w:instrText xml:space="preserve"> PAGEREF _Toc108076709 \h </w:instrText>
            </w:r>
            <w:r>
              <w:rPr>
                <w:noProof/>
                <w:webHidden/>
              </w:rPr>
            </w:r>
            <w:r>
              <w:rPr>
                <w:noProof/>
                <w:webHidden/>
              </w:rPr>
              <w:fldChar w:fldCharType="separate"/>
            </w:r>
            <w:r>
              <w:rPr>
                <w:noProof/>
                <w:webHidden/>
              </w:rPr>
              <w:t>18</w:t>
            </w:r>
            <w:r>
              <w:rPr>
                <w:noProof/>
                <w:webHidden/>
              </w:rPr>
              <w:fldChar w:fldCharType="end"/>
            </w:r>
          </w:hyperlink>
        </w:p>
        <w:p w14:paraId="525C5558" w14:textId="05416231" w:rsidR="001A6D29" w:rsidRDefault="001A6D29">
          <w:pPr>
            <w:pStyle w:val="Spistreci2"/>
            <w:rPr>
              <w:rFonts w:asciiTheme="minorHAnsi" w:eastAsiaTheme="minorEastAsia" w:hAnsiTheme="minorHAnsi" w:cstheme="minorBidi"/>
              <w:noProof/>
              <w:sz w:val="22"/>
              <w:szCs w:val="22"/>
            </w:rPr>
          </w:pPr>
          <w:hyperlink w:anchor="_Toc108076710" w:history="1">
            <w:r w:rsidRPr="00E15660">
              <w:rPr>
                <w:rStyle w:val="Hipercze"/>
                <w:noProof/>
              </w:rPr>
              <w:t>Podrozdział 5.1. Kategorie partnerów</w:t>
            </w:r>
            <w:r>
              <w:rPr>
                <w:noProof/>
                <w:webHidden/>
              </w:rPr>
              <w:tab/>
            </w:r>
            <w:r>
              <w:rPr>
                <w:noProof/>
                <w:webHidden/>
              </w:rPr>
              <w:fldChar w:fldCharType="begin"/>
            </w:r>
            <w:r>
              <w:rPr>
                <w:noProof/>
                <w:webHidden/>
              </w:rPr>
              <w:instrText xml:space="preserve"> PAGEREF _Toc108076710 \h </w:instrText>
            </w:r>
            <w:r>
              <w:rPr>
                <w:noProof/>
                <w:webHidden/>
              </w:rPr>
            </w:r>
            <w:r>
              <w:rPr>
                <w:noProof/>
                <w:webHidden/>
              </w:rPr>
              <w:fldChar w:fldCharType="separate"/>
            </w:r>
            <w:r>
              <w:rPr>
                <w:noProof/>
                <w:webHidden/>
              </w:rPr>
              <w:t>18</w:t>
            </w:r>
            <w:r>
              <w:rPr>
                <w:noProof/>
                <w:webHidden/>
              </w:rPr>
              <w:fldChar w:fldCharType="end"/>
            </w:r>
          </w:hyperlink>
        </w:p>
        <w:p w14:paraId="3B430243" w14:textId="2FDD93F0" w:rsidR="001A6D29" w:rsidRDefault="001A6D29">
          <w:pPr>
            <w:pStyle w:val="Spistreci2"/>
            <w:rPr>
              <w:rFonts w:asciiTheme="minorHAnsi" w:eastAsiaTheme="minorEastAsia" w:hAnsiTheme="minorHAnsi" w:cstheme="minorBidi"/>
              <w:noProof/>
              <w:sz w:val="22"/>
              <w:szCs w:val="22"/>
            </w:rPr>
          </w:pPr>
          <w:hyperlink w:anchor="_Toc108076711" w:history="1">
            <w:r w:rsidRPr="00E15660">
              <w:rPr>
                <w:rStyle w:val="Hipercze"/>
                <w:noProof/>
              </w:rPr>
              <w:t>Podrozdział 5.2. Reprezentatywność partnerów</w:t>
            </w:r>
            <w:r>
              <w:rPr>
                <w:noProof/>
                <w:webHidden/>
              </w:rPr>
              <w:tab/>
            </w:r>
            <w:r>
              <w:rPr>
                <w:noProof/>
                <w:webHidden/>
              </w:rPr>
              <w:fldChar w:fldCharType="begin"/>
            </w:r>
            <w:r>
              <w:rPr>
                <w:noProof/>
                <w:webHidden/>
              </w:rPr>
              <w:instrText xml:space="preserve"> PAGEREF _Toc108076711 \h </w:instrText>
            </w:r>
            <w:r>
              <w:rPr>
                <w:noProof/>
                <w:webHidden/>
              </w:rPr>
            </w:r>
            <w:r>
              <w:rPr>
                <w:noProof/>
                <w:webHidden/>
              </w:rPr>
              <w:fldChar w:fldCharType="separate"/>
            </w:r>
            <w:r>
              <w:rPr>
                <w:noProof/>
                <w:webHidden/>
              </w:rPr>
              <w:t>21</w:t>
            </w:r>
            <w:r>
              <w:rPr>
                <w:noProof/>
                <w:webHidden/>
              </w:rPr>
              <w:fldChar w:fldCharType="end"/>
            </w:r>
          </w:hyperlink>
        </w:p>
        <w:p w14:paraId="14BA9065" w14:textId="3FE9FC57" w:rsidR="001A6D29" w:rsidRDefault="001A6D29">
          <w:pPr>
            <w:pStyle w:val="Spistreci2"/>
            <w:rPr>
              <w:rFonts w:asciiTheme="minorHAnsi" w:eastAsiaTheme="minorEastAsia" w:hAnsiTheme="minorHAnsi" w:cstheme="minorBidi"/>
              <w:noProof/>
              <w:sz w:val="22"/>
              <w:szCs w:val="22"/>
            </w:rPr>
          </w:pPr>
          <w:hyperlink w:anchor="_Toc108076712" w:history="1">
            <w:r w:rsidRPr="00E15660">
              <w:rPr>
                <w:rStyle w:val="Hipercze"/>
                <w:noProof/>
              </w:rPr>
              <w:t>Podrozdział 5.3. Przegląd struktur dialogu społecznego  i obywatelskiego</w:t>
            </w:r>
            <w:r>
              <w:rPr>
                <w:noProof/>
                <w:webHidden/>
              </w:rPr>
              <w:tab/>
            </w:r>
            <w:r>
              <w:rPr>
                <w:noProof/>
                <w:webHidden/>
              </w:rPr>
              <w:fldChar w:fldCharType="begin"/>
            </w:r>
            <w:r>
              <w:rPr>
                <w:noProof/>
                <w:webHidden/>
              </w:rPr>
              <w:instrText xml:space="preserve"> PAGEREF _Toc108076712 \h </w:instrText>
            </w:r>
            <w:r>
              <w:rPr>
                <w:noProof/>
                <w:webHidden/>
              </w:rPr>
            </w:r>
            <w:r>
              <w:rPr>
                <w:noProof/>
                <w:webHidden/>
              </w:rPr>
              <w:fldChar w:fldCharType="separate"/>
            </w:r>
            <w:r>
              <w:rPr>
                <w:noProof/>
                <w:webHidden/>
              </w:rPr>
              <w:t>23</w:t>
            </w:r>
            <w:r>
              <w:rPr>
                <w:noProof/>
                <w:webHidden/>
              </w:rPr>
              <w:fldChar w:fldCharType="end"/>
            </w:r>
          </w:hyperlink>
        </w:p>
        <w:p w14:paraId="5442342E" w14:textId="6629281A" w:rsidR="001A6D29" w:rsidRDefault="001A6D29">
          <w:pPr>
            <w:pStyle w:val="Spistreci1"/>
            <w:rPr>
              <w:rFonts w:asciiTheme="minorHAnsi" w:eastAsiaTheme="minorEastAsia" w:hAnsiTheme="minorHAnsi" w:cstheme="minorBidi"/>
              <w:noProof/>
              <w:sz w:val="22"/>
              <w:szCs w:val="22"/>
            </w:rPr>
          </w:pPr>
          <w:hyperlink w:anchor="_Toc108076713" w:history="1">
            <w:r w:rsidRPr="00E15660">
              <w:rPr>
                <w:rStyle w:val="Hipercze"/>
                <w:noProof/>
              </w:rPr>
              <w:t>Rozdział 6. Budowanie potencjału partnerów</w:t>
            </w:r>
            <w:r>
              <w:rPr>
                <w:noProof/>
                <w:webHidden/>
              </w:rPr>
              <w:tab/>
            </w:r>
            <w:r>
              <w:rPr>
                <w:noProof/>
                <w:webHidden/>
              </w:rPr>
              <w:fldChar w:fldCharType="begin"/>
            </w:r>
            <w:r>
              <w:rPr>
                <w:noProof/>
                <w:webHidden/>
              </w:rPr>
              <w:instrText xml:space="preserve"> PAGEREF _Toc108076713 \h </w:instrText>
            </w:r>
            <w:r>
              <w:rPr>
                <w:noProof/>
                <w:webHidden/>
              </w:rPr>
            </w:r>
            <w:r>
              <w:rPr>
                <w:noProof/>
                <w:webHidden/>
              </w:rPr>
              <w:fldChar w:fldCharType="separate"/>
            </w:r>
            <w:r>
              <w:rPr>
                <w:noProof/>
                <w:webHidden/>
              </w:rPr>
              <w:t>25</w:t>
            </w:r>
            <w:r>
              <w:rPr>
                <w:noProof/>
                <w:webHidden/>
              </w:rPr>
              <w:fldChar w:fldCharType="end"/>
            </w:r>
          </w:hyperlink>
        </w:p>
        <w:p w14:paraId="0AD8991D" w14:textId="4680BC65" w:rsidR="001A6D29" w:rsidRDefault="001A6D29">
          <w:pPr>
            <w:pStyle w:val="Spistreci1"/>
            <w:rPr>
              <w:rFonts w:asciiTheme="minorHAnsi" w:eastAsiaTheme="minorEastAsia" w:hAnsiTheme="minorHAnsi" w:cstheme="minorBidi"/>
              <w:noProof/>
              <w:sz w:val="22"/>
              <w:szCs w:val="22"/>
            </w:rPr>
          </w:pPr>
          <w:hyperlink w:anchor="_Toc108076714" w:history="1">
            <w:r w:rsidRPr="00E15660">
              <w:rPr>
                <w:rStyle w:val="Hipercze"/>
                <w:noProof/>
              </w:rPr>
              <w:t>Rozdział 7. Sposoby angażowania partnerów na poszczególnych etapach realizacji polityki spójności UE</w:t>
            </w:r>
            <w:r>
              <w:rPr>
                <w:noProof/>
                <w:webHidden/>
              </w:rPr>
              <w:tab/>
            </w:r>
            <w:r>
              <w:rPr>
                <w:noProof/>
                <w:webHidden/>
              </w:rPr>
              <w:fldChar w:fldCharType="begin"/>
            </w:r>
            <w:r>
              <w:rPr>
                <w:noProof/>
                <w:webHidden/>
              </w:rPr>
              <w:instrText xml:space="preserve"> PAGEREF _Toc108076714 \h </w:instrText>
            </w:r>
            <w:r>
              <w:rPr>
                <w:noProof/>
                <w:webHidden/>
              </w:rPr>
            </w:r>
            <w:r>
              <w:rPr>
                <w:noProof/>
                <w:webHidden/>
              </w:rPr>
              <w:fldChar w:fldCharType="separate"/>
            </w:r>
            <w:r>
              <w:rPr>
                <w:noProof/>
                <w:webHidden/>
              </w:rPr>
              <w:t>27</w:t>
            </w:r>
            <w:r>
              <w:rPr>
                <w:noProof/>
                <w:webHidden/>
              </w:rPr>
              <w:fldChar w:fldCharType="end"/>
            </w:r>
          </w:hyperlink>
        </w:p>
        <w:p w14:paraId="32769D31" w14:textId="726D109D" w:rsidR="001A6D29" w:rsidRDefault="001A6D29">
          <w:pPr>
            <w:pStyle w:val="Spistreci2"/>
            <w:rPr>
              <w:rFonts w:asciiTheme="minorHAnsi" w:eastAsiaTheme="minorEastAsia" w:hAnsiTheme="minorHAnsi" w:cstheme="minorBidi"/>
              <w:noProof/>
              <w:sz w:val="22"/>
              <w:szCs w:val="22"/>
            </w:rPr>
          </w:pPr>
          <w:hyperlink w:anchor="_Toc108076715" w:history="1">
            <w:r w:rsidRPr="00E15660">
              <w:rPr>
                <w:rStyle w:val="Hipercze"/>
                <w:noProof/>
              </w:rPr>
              <w:t>Podrozdział 7.1. Etap programowania</w:t>
            </w:r>
            <w:r>
              <w:rPr>
                <w:noProof/>
                <w:webHidden/>
              </w:rPr>
              <w:tab/>
            </w:r>
            <w:r>
              <w:rPr>
                <w:noProof/>
                <w:webHidden/>
              </w:rPr>
              <w:fldChar w:fldCharType="begin"/>
            </w:r>
            <w:r>
              <w:rPr>
                <w:noProof/>
                <w:webHidden/>
              </w:rPr>
              <w:instrText xml:space="preserve"> PAGEREF _Toc108076715 \h </w:instrText>
            </w:r>
            <w:r>
              <w:rPr>
                <w:noProof/>
                <w:webHidden/>
              </w:rPr>
            </w:r>
            <w:r>
              <w:rPr>
                <w:noProof/>
                <w:webHidden/>
              </w:rPr>
              <w:fldChar w:fldCharType="separate"/>
            </w:r>
            <w:r>
              <w:rPr>
                <w:noProof/>
                <w:webHidden/>
              </w:rPr>
              <w:t>29</w:t>
            </w:r>
            <w:r>
              <w:rPr>
                <w:noProof/>
                <w:webHidden/>
              </w:rPr>
              <w:fldChar w:fldCharType="end"/>
            </w:r>
          </w:hyperlink>
        </w:p>
        <w:p w14:paraId="0B79285C" w14:textId="74CFD4C3" w:rsidR="001A6D29" w:rsidRDefault="001A6D29">
          <w:pPr>
            <w:pStyle w:val="Spistreci2"/>
            <w:rPr>
              <w:rFonts w:asciiTheme="minorHAnsi" w:eastAsiaTheme="minorEastAsia" w:hAnsiTheme="minorHAnsi" w:cstheme="minorBidi"/>
              <w:noProof/>
              <w:sz w:val="22"/>
              <w:szCs w:val="22"/>
            </w:rPr>
          </w:pPr>
          <w:hyperlink w:anchor="_Toc108076716" w:history="1">
            <w:r w:rsidRPr="00E15660">
              <w:rPr>
                <w:rStyle w:val="Hipercze"/>
                <w:noProof/>
              </w:rPr>
              <w:t>Podrozdział 7.2. Etap wdrażania</w:t>
            </w:r>
            <w:r>
              <w:rPr>
                <w:noProof/>
                <w:webHidden/>
              </w:rPr>
              <w:tab/>
            </w:r>
            <w:r>
              <w:rPr>
                <w:noProof/>
                <w:webHidden/>
              </w:rPr>
              <w:fldChar w:fldCharType="begin"/>
            </w:r>
            <w:r>
              <w:rPr>
                <w:noProof/>
                <w:webHidden/>
              </w:rPr>
              <w:instrText xml:space="preserve"> PAGEREF _Toc108076716 \h </w:instrText>
            </w:r>
            <w:r>
              <w:rPr>
                <w:noProof/>
                <w:webHidden/>
              </w:rPr>
            </w:r>
            <w:r>
              <w:rPr>
                <w:noProof/>
                <w:webHidden/>
              </w:rPr>
              <w:fldChar w:fldCharType="separate"/>
            </w:r>
            <w:r>
              <w:rPr>
                <w:noProof/>
                <w:webHidden/>
              </w:rPr>
              <w:t>31</w:t>
            </w:r>
            <w:r>
              <w:rPr>
                <w:noProof/>
                <w:webHidden/>
              </w:rPr>
              <w:fldChar w:fldCharType="end"/>
            </w:r>
          </w:hyperlink>
        </w:p>
        <w:p w14:paraId="420E16CE" w14:textId="01E97C42" w:rsidR="001A6D29" w:rsidRDefault="001A6D29">
          <w:pPr>
            <w:pStyle w:val="Spistreci2"/>
            <w:rPr>
              <w:rFonts w:asciiTheme="minorHAnsi" w:eastAsiaTheme="minorEastAsia" w:hAnsiTheme="minorHAnsi" w:cstheme="minorBidi"/>
              <w:noProof/>
              <w:sz w:val="22"/>
              <w:szCs w:val="22"/>
            </w:rPr>
          </w:pPr>
          <w:hyperlink w:anchor="_Toc108076717" w:history="1">
            <w:r w:rsidRPr="00E15660">
              <w:rPr>
                <w:rStyle w:val="Hipercze"/>
                <w:noProof/>
              </w:rPr>
              <w:t>Podrozdział 7.3. Etap monitorowania</w:t>
            </w:r>
            <w:r>
              <w:rPr>
                <w:noProof/>
                <w:webHidden/>
              </w:rPr>
              <w:tab/>
            </w:r>
            <w:r>
              <w:rPr>
                <w:noProof/>
                <w:webHidden/>
              </w:rPr>
              <w:fldChar w:fldCharType="begin"/>
            </w:r>
            <w:r>
              <w:rPr>
                <w:noProof/>
                <w:webHidden/>
              </w:rPr>
              <w:instrText xml:space="preserve"> PAGEREF _Toc108076717 \h </w:instrText>
            </w:r>
            <w:r>
              <w:rPr>
                <w:noProof/>
                <w:webHidden/>
              </w:rPr>
            </w:r>
            <w:r>
              <w:rPr>
                <w:noProof/>
                <w:webHidden/>
              </w:rPr>
              <w:fldChar w:fldCharType="separate"/>
            </w:r>
            <w:r>
              <w:rPr>
                <w:noProof/>
                <w:webHidden/>
              </w:rPr>
              <w:t>31</w:t>
            </w:r>
            <w:r>
              <w:rPr>
                <w:noProof/>
                <w:webHidden/>
              </w:rPr>
              <w:fldChar w:fldCharType="end"/>
            </w:r>
          </w:hyperlink>
        </w:p>
        <w:p w14:paraId="318DBE52" w14:textId="4A8A06D4" w:rsidR="001A6D29" w:rsidRDefault="001A6D29">
          <w:pPr>
            <w:pStyle w:val="Spistreci2"/>
            <w:rPr>
              <w:rFonts w:asciiTheme="minorHAnsi" w:eastAsiaTheme="minorEastAsia" w:hAnsiTheme="minorHAnsi" w:cstheme="minorBidi"/>
              <w:noProof/>
              <w:sz w:val="22"/>
              <w:szCs w:val="22"/>
            </w:rPr>
          </w:pPr>
          <w:hyperlink w:anchor="_Toc108076718" w:history="1">
            <w:r w:rsidRPr="00E15660">
              <w:rPr>
                <w:rStyle w:val="Hipercze"/>
                <w:noProof/>
              </w:rPr>
              <w:t>Podrozdział 7.4. Etap ewaluacji</w:t>
            </w:r>
            <w:r>
              <w:rPr>
                <w:noProof/>
                <w:webHidden/>
              </w:rPr>
              <w:tab/>
            </w:r>
            <w:r>
              <w:rPr>
                <w:noProof/>
                <w:webHidden/>
              </w:rPr>
              <w:fldChar w:fldCharType="begin"/>
            </w:r>
            <w:r>
              <w:rPr>
                <w:noProof/>
                <w:webHidden/>
              </w:rPr>
              <w:instrText xml:space="preserve"> PAGEREF _Toc108076718 \h </w:instrText>
            </w:r>
            <w:r>
              <w:rPr>
                <w:noProof/>
                <w:webHidden/>
              </w:rPr>
            </w:r>
            <w:r>
              <w:rPr>
                <w:noProof/>
                <w:webHidden/>
              </w:rPr>
              <w:fldChar w:fldCharType="separate"/>
            </w:r>
            <w:r>
              <w:rPr>
                <w:noProof/>
                <w:webHidden/>
              </w:rPr>
              <w:t>32</w:t>
            </w:r>
            <w:r>
              <w:rPr>
                <w:noProof/>
                <w:webHidden/>
              </w:rPr>
              <w:fldChar w:fldCharType="end"/>
            </w:r>
          </w:hyperlink>
        </w:p>
        <w:p w14:paraId="25CB0F55" w14:textId="5808F086" w:rsidR="001A6D29" w:rsidRDefault="001A6D29">
          <w:pPr>
            <w:pStyle w:val="Spistreci2"/>
            <w:rPr>
              <w:rFonts w:asciiTheme="minorHAnsi" w:eastAsiaTheme="minorEastAsia" w:hAnsiTheme="minorHAnsi" w:cstheme="minorBidi"/>
              <w:noProof/>
              <w:sz w:val="22"/>
              <w:szCs w:val="22"/>
            </w:rPr>
          </w:pPr>
          <w:hyperlink w:anchor="_Toc108076719" w:history="1">
            <w:r w:rsidRPr="00E15660">
              <w:rPr>
                <w:rStyle w:val="Hipercze"/>
                <w:noProof/>
              </w:rPr>
              <w:t>Podrozdział 7.5. Minimalny katalog działań instytucji zarządzających na rzecz realizacji zasady partnerstwa</w:t>
            </w:r>
            <w:r>
              <w:rPr>
                <w:noProof/>
                <w:webHidden/>
              </w:rPr>
              <w:tab/>
            </w:r>
            <w:r>
              <w:rPr>
                <w:noProof/>
                <w:webHidden/>
              </w:rPr>
              <w:fldChar w:fldCharType="begin"/>
            </w:r>
            <w:r>
              <w:rPr>
                <w:noProof/>
                <w:webHidden/>
              </w:rPr>
              <w:instrText xml:space="preserve"> PAGEREF _Toc108076719 \h </w:instrText>
            </w:r>
            <w:r>
              <w:rPr>
                <w:noProof/>
                <w:webHidden/>
              </w:rPr>
            </w:r>
            <w:r>
              <w:rPr>
                <w:noProof/>
                <w:webHidden/>
              </w:rPr>
              <w:fldChar w:fldCharType="separate"/>
            </w:r>
            <w:r>
              <w:rPr>
                <w:noProof/>
                <w:webHidden/>
              </w:rPr>
              <w:t>33</w:t>
            </w:r>
            <w:r>
              <w:rPr>
                <w:noProof/>
                <w:webHidden/>
              </w:rPr>
              <w:fldChar w:fldCharType="end"/>
            </w:r>
          </w:hyperlink>
        </w:p>
        <w:p w14:paraId="7A17E48D" w14:textId="7FB0479B" w:rsidR="001A6D29" w:rsidRDefault="001A6D29">
          <w:pPr>
            <w:pStyle w:val="Spistreci1"/>
            <w:rPr>
              <w:rFonts w:asciiTheme="minorHAnsi" w:eastAsiaTheme="minorEastAsia" w:hAnsiTheme="minorHAnsi" w:cstheme="minorBidi"/>
              <w:noProof/>
              <w:sz w:val="22"/>
              <w:szCs w:val="22"/>
            </w:rPr>
          </w:pPr>
          <w:hyperlink w:anchor="_Toc108076720" w:history="1">
            <w:r w:rsidRPr="00E15660">
              <w:rPr>
                <w:rStyle w:val="Hipercze"/>
                <w:noProof/>
              </w:rPr>
              <w:t>Rozdział 8. Monitoring i ocena realizacji zasady partnerstwa</w:t>
            </w:r>
            <w:r>
              <w:rPr>
                <w:noProof/>
                <w:webHidden/>
              </w:rPr>
              <w:tab/>
            </w:r>
            <w:r>
              <w:rPr>
                <w:noProof/>
                <w:webHidden/>
              </w:rPr>
              <w:fldChar w:fldCharType="begin"/>
            </w:r>
            <w:r>
              <w:rPr>
                <w:noProof/>
                <w:webHidden/>
              </w:rPr>
              <w:instrText xml:space="preserve"> PAGEREF _Toc108076720 \h </w:instrText>
            </w:r>
            <w:r>
              <w:rPr>
                <w:noProof/>
                <w:webHidden/>
              </w:rPr>
            </w:r>
            <w:r>
              <w:rPr>
                <w:noProof/>
                <w:webHidden/>
              </w:rPr>
              <w:fldChar w:fldCharType="separate"/>
            </w:r>
            <w:r>
              <w:rPr>
                <w:noProof/>
                <w:webHidden/>
              </w:rPr>
              <w:t>34</w:t>
            </w:r>
            <w:r>
              <w:rPr>
                <w:noProof/>
                <w:webHidden/>
              </w:rPr>
              <w:fldChar w:fldCharType="end"/>
            </w:r>
          </w:hyperlink>
        </w:p>
        <w:p w14:paraId="01A7E9AA" w14:textId="37C755F8" w:rsidR="001A6D29" w:rsidRDefault="001A6D29">
          <w:pPr>
            <w:pStyle w:val="Spistreci1"/>
            <w:rPr>
              <w:rFonts w:asciiTheme="minorHAnsi" w:eastAsiaTheme="minorEastAsia" w:hAnsiTheme="minorHAnsi" w:cstheme="minorBidi"/>
              <w:noProof/>
              <w:sz w:val="22"/>
              <w:szCs w:val="22"/>
            </w:rPr>
          </w:pPr>
          <w:hyperlink w:anchor="_Toc108076721" w:history="1">
            <w:r w:rsidRPr="00E15660">
              <w:rPr>
                <w:rStyle w:val="Hipercze"/>
                <w:noProof/>
              </w:rPr>
              <w:t>Załącznik nr 1 Główne możliwości realizacji zasady partnerstwa na poszczególnych etapach realizacji polityki spójności UE</w:t>
            </w:r>
            <w:r>
              <w:rPr>
                <w:noProof/>
                <w:webHidden/>
              </w:rPr>
              <w:tab/>
            </w:r>
            <w:r>
              <w:rPr>
                <w:noProof/>
                <w:webHidden/>
              </w:rPr>
              <w:fldChar w:fldCharType="begin"/>
            </w:r>
            <w:r>
              <w:rPr>
                <w:noProof/>
                <w:webHidden/>
              </w:rPr>
              <w:instrText xml:space="preserve"> PAGEREF _Toc108076721 \h </w:instrText>
            </w:r>
            <w:r>
              <w:rPr>
                <w:noProof/>
                <w:webHidden/>
              </w:rPr>
            </w:r>
            <w:r>
              <w:rPr>
                <w:noProof/>
                <w:webHidden/>
              </w:rPr>
              <w:fldChar w:fldCharType="separate"/>
            </w:r>
            <w:r>
              <w:rPr>
                <w:noProof/>
                <w:webHidden/>
              </w:rPr>
              <w:t>36</w:t>
            </w:r>
            <w:r>
              <w:rPr>
                <w:noProof/>
                <w:webHidden/>
              </w:rPr>
              <w:fldChar w:fldCharType="end"/>
            </w:r>
          </w:hyperlink>
        </w:p>
        <w:p w14:paraId="21BBDCBA" w14:textId="0A6045E7" w:rsidR="001A6D29" w:rsidRDefault="001A6D29">
          <w:pPr>
            <w:pStyle w:val="Spistreci1"/>
            <w:rPr>
              <w:rFonts w:asciiTheme="minorHAnsi" w:eastAsiaTheme="minorEastAsia" w:hAnsiTheme="minorHAnsi" w:cstheme="minorBidi"/>
              <w:noProof/>
              <w:sz w:val="22"/>
              <w:szCs w:val="22"/>
            </w:rPr>
          </w:pPr>
          <w:hyperlink w:anchor="_Toc108076722" w:history="1">
            <w:r w:rsidRPr="00E15660">
              <w:rPr>
                <w:rStyle w:val="Hipercze"/>
                <w:noProof/>
              </w:rPr>
              <w:t>Załącznik nr 2 Przykłady dobrych praktyk realizacji zasady partnerstwa</w:t>
            </w:r>
            <w:r>
              <w:rPr>
                <w:noProof/>
                <w:webHidden/>
              </w:rPr>
              <w:tab/>
            </w:r>
            <w:r>
              <w:rPr>
                <w:noProof/>
                <w:webHidden/>
              </w:rPr>
              <w:fldChar w:fldCharType="begin"/>
            </w:r>
            <w:r>
              <w:rPr>
                <w:noProof/>
                <w:webHidden/>
              </w:rPr>
              <w:instrText xml:space="preserve"> PAGEREF _Toc108076722 \h </w:instrText>
            </w:r>
            <w:r>
              <w:rPr>
                <w:noProof/>
                <w:webHidden/>
              </w:rPr>
            </w:r>
            <w:r>
              <w:rPr>
                <w:noProof/>
                <w:webHidden/>
              </w:rPr>
              <w:fldChar w:fldCharType="separate"/>
            </w:r>
            <w:r>
              <w:rPr>
                <w:noProof/>
                <w:webHidden/>
              </w:rPr>
              <w:t>38</w:t>
            </w:r>
            <w:r>
              <w:rPr>
                <w:noProof/>
                <w:webHidden/>
              </w:rPr>
              <w:fldChar w:fldCharType="end"/>
            </w:r>
          </w:hyperlink>
        </w:p>
        <w:p w14:paraId="398BC9AF" w14:textId="04220A15" w:rsidR="001C00A5" w:rsidRPr="00376EE3" w:rsidRDefault="00BA168F" w:rsidP="00F87738">
          <w:pPr>
            <w:spacing w:before="120" w:after="120" w:line="360" w:lineRule="auto"/>
            <w:rPr>
              <w:highlight w:val="cyan"/>
            </w:rPr>
            <w:sectPr w:rsidR="001C00A5" w:rsidRPr="00376EE3" w:rsidSect="007F3B10">
              <w:headerReference w:type="default" r:id="rId13"/>
              <w:footerReference w:type="default" r:id="rId14"/>
              <w:headerReference w:type="first" r:id="rId15"/>
              <w:footerReference w:type="first" r:id="rId16"/>
              <w:pgSz w:w="11906" w:h="16838" w:code="9"/>
              <w:pgMar w:top="851" w:right="1418" w:bottom="851" w:left="1418" w:header="709" w:footer="709" w:gutter="0"/>
              <w:cols w:space="708"/>
              <w:titlePg/>
              <w:docGrid w:linePitch="360"/>
            </w:sectPr>
          </w:pPr>
          <w:r>
            <w:rPr>
              <w:b/>
              <w:bCs/>
            </w:rPr>
            <w:fldChar w:fldCharType="end"/>
          </w:r>
        </w:p>
      </w:sdtContent>
    </w:sdt>
    <w:p w14:paraId="44CC8E06" w14:textId="26535333" w:rsidR="006E3683" w:rsidRPr="000704BC" w:rsidRDefault="006E3683" w:rsidP="001A708A">
      <w:pPr>
        <w:pStyle w:val="Nagwek1"/>
      </w:pPr>
      <w:bookmarkStart w:id="3" w:name="_Toc475699239"/>
      <w:bookmarkStart w:id="4" w:name="_Toc105753198"/>
      <w:bookmarkStart w:id="5" w:name="_Toc108076701"/>
      <w:bookmarkStart w:id="6" w:name="_Toc98428188"/>
      <w:bookmarkStart w:id="7" w:name="_Toc98761660"/>
      <w:bookmarkStart w:id="8" w:name="_Toc98934364"/>
      <w:bookmarkStart w:id="9" w:name="_Toc99094735"/>
      <w:r w:rsidRPr="000704BC">
        <w:lastRenderedPageBreak/>
        <w:t>Wykaz skrótów</w:t>
      </w:r>
      <w:bookmarkEnd w:id="3"/>
      <w:bookmarkEnd w:id="4"/>
      <w:bookmarkEnd w:id="5"/>
    </w:p>
    <w:p w14:paraId="14A7572E" w14:textId="5AB3F91A" w:rsidR="000B240E" w:rsidRDefault="000B240E" w:rsidP="00BE78E0">
      <w:pPr>
        <w:widowControl w:val="0"/>
        <w:tabs>
          <w:tab w:val="right" w:pos="426"/>
        </w:tabs>
        <w:autoSpaceDE w:val="0"/>
        <w:autoSpaceDN w:val="0"/>
        <w:adjustRightInd w:val="0"/>
        <w:spacing w:before="120" w:after="120" w:line="360" w:lineRule="auto"/>
      </w:pPr>
      <w:proofErr w:type="spellStart"/>
      <w:r>
        <w:t>EFS</w:t>
      </w:r>
      <w:proofErr w:type="spellEnd"/>
      <w:r>
        <w:t xml:space="preserve"> + </w:t>
      </w:r>
      <w:r w:rsidR="00676D22">
        <w:t>–</w:t>
      </w:r>
      <w:r>
        <w:t xml:space="preserve"> Europejski Fundusz Społeczny Plus;</w:t>
      </w:r>
    </w:p>
    <w:p w14:paraId="0FF9F85F" w14:textId="77777777" w:rsidR="004379E8" w:rsidRPr="00BE78E0" w:rsidRDefault="004379E8" w:rsidP="004379E8">
      <w:pPr>
        <w:widowControl w:val="0"/>
        <w:tabs>
          <w:tab w:val="right" w:pos="426"/>
        </w:tabs>
        <w:autoSpaceDE w:val="0"/>
        <w:autoSpaceDN w:val="0"/>
        <w:adjustRightInd w:val="0"/>
        <w:spacing w:before="120" w:after="120" w:line="360" w:lineRule="auto"/>
      </w:pPr>
      <w:proofErr w:type="spellStart"/>
      <w:r>
        <w:t>IIT</w:t>
      </w:r>
      <w:proofErr w:type="spellEnd"/>
      <w:r>
        <w:t xml:space="preserve"> – inne instrumenty terytorialne;</w:t>
      </w:r>
    </w:p>
    <w:p w14:paraId="1E47F48A" w14:textId="456835DC" w:rsidR="004379E8" w:rsidRDefault="004379E8" w:rsidP="004379E8">
      <w:pPr>
        <w:widowControl w:val="0"/>
        <w:tabs>
          <w:tab w:val="right" w:pos="426"/>
        </w:tabs>
        <w:autoSpaceDE w:val="0"/>
        <w:autoSpaceDN w:val="0"/>
        <w:adjustRightInd w:val="0"/>
        <w:spacing w:before="120" w:after="120" w:line="360" w:lineRule="auto"/>
      </w:pPr>
      <w:r>
        <w:t>IP</w:t>
      </w:r>
      <w:r w:rsidR="00676D22">
        <w:t xml:space="preserve"> –</w:t>
      </w:r>
      <w:r>
        <w:t xml:space="preserve"> instytucja pośrednicząca;</w:t>
      </w:r>
    </w:p>
    <w:p w14:paraId="2F7B97B9" w14:textId="49E7037A" w:rsidR="004379E8" w:rsidRDefault="004379E8" w:rsidP="00BE78E0">
      <w:pPr>
        <w:widowControl w:val="0"/>
        <w:tabs>
          <w:tab w:val="right" w:pos="426"/>
        </w:tabs>
        <w:autoSpaceDE w:val="0"/>
        <w:autoSpaceDN w:val="0"/>
        <w:adjustRightInd w:val="0"/>
        <w:spacing w:before="120" w:after="120" w:line="360" w:lineRule="auto"/>
      </w:pPr>
      <w:r>
        <w:t>IW – instytucja wdrażająca;</w:t>
      </w:r>
    </w:p>
    <w:p w14:paraId="0917FF4E" w14:textId="5D89351E" w:rsidR="000B240E" w:rsidRDefault="000B240E" w:rsidP="00BE78E0">
      <w:pPr>
        <w:widowControl w:val="0"/>
        <w:tabs>
          <w:tab w:val="right" w:pos="426"/>
        </w:tabs>
        <w:autoSpaceDE w:val="0"/>
        <w:autoSpaceDN w:val="0"/>
        <w:adjustRightInd w:val="0"/>
        <w:spacing w:before="120" w:after="120" w:line="360" w:lineRule="auto"/>
      </w:pPr>
      <w:r>
        <w:t xml:space="preserve">IZ </w:t>
      </w:r>
      <w:r w:rsidRPr="00804370">
        <w:t>– instytucja zarządzająca;</w:t>
      </w:r>
    </w:p>
    <w:p w14:paraId="5105AD1D" w14:textId="77777777" w:rsidR="004379E8" w:rsidRDefault="004379E8" w:rsidP="004379E8">
      <w:pPr>
        <w:widowControl w:val="0"/>
        <w:tabs>
          <w:tab w:val="right" w:pos="426"/>
        </w:tabs>
        <w:autoSpaceDE w:val="0"/>
        <w:autoSpaceDN w:val="0"/>
        <w:adjustRightInd w:val="0"/>
        <w:spacing w:before="120" w:after="120" w:line="360" w:lineRule="auto"/>
      </w:pPr>
      <w:r w:rsidRPr="00804370">
        <w:t>KM</w:t>
      </w:r>
      <w:r>
        <w:t xml:space="preserve"> </w:t>
      </w:r>
      <w:r w:rsidRPr="00804370">
        <w:t>– komitet monitorujący;</w:t>
      </w:r>
    </w:p>
    <w:p w14:paraId="1E8E236A" w14:textId="01FB63E0" w:rsidR="001854C5" w:rsidRDefault="004379E8" w:rsidP="004379E8">
      <w:pPr>
        <w:widowControl w:val="0"/>
        <w:tabs>
          <w:tab w:val="right" w:pos="426"/>
        </w:tabs>
        <w:autoSpaceDE w:val="0"/>
        <w:autoSpaceDN w:val="0"/>
        <w:adjustRightInd w:val="0"/>
        <w:spacing w:before="120" w:after="120" w:line="360" w:lineRule="auto"/>
      </w:pPr>
      <w:r w:rsidRPr="009A02DC">
        <w:t>PT – pomoc techniczna</w:t>
      </w:r>
      <w:r w:rsidR="00C56273">
        <w:t>;</w:t>
      </w:r>
    </w:p>
    <w:p w14:paraId="4F8D7B83" w14:textId="28815470" w:rsidR="004379E8" w:rsidRDefault="001854C5" w:rsidP="004379E8">
      <w:pPr>
        <w:widowControl w:val="0"/>
        <w:tabs>
          <w:tab w:val="right" w:pos="426"/>
        </w:tabs>
        <w:autoSpaceDE w:val="0"/>
        <w:autoSpaceDN w:val="0"/>
        <w:adjustRightInd w:val="0"/>
        <w:spacing w:before="120" w:after="120" w:line="360" w:lineRule="auto"/>
      </w:pPr>
      <w:r>
        <w:t xml:space="preserve">PT FE </w:t>
      </w:r>
      <w:r w:rsidRPr="009A02DC">
        <w:t>–</w:t>
      </w:r>
      <w:r>
        <w:t xml:space="preserve"> </w:t>
      </w:r>
      <w:r w:rsidRPr="000D33D8">
        <w:rPr>
          <w:rFonts w:cs="Arial"/>
        </w:rPr>
        <w:t>program Pomoc Techniczna dla Funduszy Europejskich na lata 2021-2027</w:t>
      </w:r>
      <w:r w:rsidR="004379E8" w:rsidRPr="009A02DC">
        <w:t>;</w:t>
      </w:r>
    </w:p>
    <w:p w14:paraId="78CA82A2" w14:textId="77777777" w:rsidR="004379E8" w:rsidRPr="00804370" w:rsidRDefault="004379E8" w:rsidP="004379E8">
      <w:pPr>
        <w:widowControl w:val="0"/>
        <w:tabs>
          <w:tab w:val="right" w:pos="426"/>
        </w:tabs>
        <w:autoSpaceDE w:val="0"/>
        <w:autoSpaceDN w:val="0"/>
        <w:adjustRightInd w:val="0"/>
        <w:spacing w:before="120" w:after="120" w:line="360" w:lineRule="auto"/>
      </w:pPr>
      <w:proofErr w:type="spellStart"/>
      <w:r>
        <w:t>RLKS</w:t>
      </w:r>
      <w:proofErr w:type="spellEnd"/>
      <w:r>
        <w:t xml:space="preserve"> – Rozwój Lokalny Kierowany przez Społeczność;</w:t>
      </w:r>
    </w:p>
    <w:p w14:paraId="4C7C0487" w14:textId="77777777" w:rsidR="004379E8" w:rsidRPr="00804370" w:rsidRDefault="004379E8" w:rsidP="004379E8">
      <w:pPr>
        <w:widowControl w:val="0"/>
        <w:tabs>
          <w:tab w:val="right" w:pos="426"/>
        </w:tabs>
        <w:autoSpaceDE w:val="0"/>
        <w:autoSpaceDN w:val="0"/>
        <w:adjustRightInd w:val="0"/>
        <w:spacing w:before="120" w:after="120" w:line="360" w:lineRule="auto"/>
      </w:pPr>
      <w:r>
        <w:t>U</w:t>
      </w:r>
      <w:r w:rsidRPr="00804370">
        <w:t>E</w:t>
      </w:r>
      <w:r>
        <w:t xml:space="preserve"> </w:t>
      </w:r>
      <w:r w:rsidRPr="00804370">
        <w:t xml:space="preserve">– </w:t>
      </w:r>
      <w:r>
        <w:t>Unia</w:t>
      </w:r>
      <w:r w:rsidRPr="00804370">
        <w:t xml:space="preserve"> Europejska;</w:t>
      </w:r>
    </w:p>
    <w:p w14:paraId="200554DA" w14:textId="77777777" w:rsidR="000B240E" w:rsidRPr="00804370" w:rsidRDefault="000B240E" w:rsidP="00BE78E0">
      <w:pPr>
        <w:widowControl w:val="0"/>
        <w:tabs>
          <w:tab w:val="right" w:pos="426"/>
        </w:tabs>
        <w:autoSpaceDE w:val="0"/>
        <w:autoSpaceDN w:val="0"/>
        <w:adjustRightInd w:val="0"/>
        <w:spacing w:before="120" w:after="120" w:line="360" w:lineRule="auto"/>
      </w:pPr>
      <w:proofErr w:type="spellStart"/>
      <w:r>
        <w:t>UP</w:t>
      </w:r>
      <w:proofErr w:type="spellEnd"/>
      <w:r>
        <w:t xml:space="preserve"> – Umowa Partnerstwa na lata 2021-2027;</w:t>
      </w:r>
    </w:p>
    <w:p w14:paraId="0794E167" w14:textId="5B740FA4" w:rsidR="000B240E" w:rsidRDefault="000B240E" w:rsidP="00BE78E0">
      <w:pPr>
        <w:widowControl w:val="0"/>
        <w:tabs>
          <w:tab w:val="right" w:pos="426"/>
        </w:tabs>
        <w:autoSpaceDE w:val="0"/>
        <w:autoSpaceDN w:val="0"/>
        <w:adjustRightInd w:val="0"/>
        <w:spacing w:before="120" w:after="120" w:line="360" w:lineRule="auto"/>
      </w:pPr>
      <w:proofErr w:type="spellStart"/>
      <w:r w:rsidRPr="009A02DC">
        <w:t>ZIT</w:t>
      </w:r>
      <w:proofErr w:type="spellEnd"/>
      <w:r w:rsidRPr="009A02DC">
        <w:t xml:space="preserve"> – zintegrowane inwestycje terytorialne</w:t>
      </w:r>
      <w:r w:rsidR="004379E8">
        <w:t>.</w:t>
      </w:r>
    </w:p>
    <w:p w14:paraId="0C81153C" w14:textId="3608A80A" w:rsidR="00077B6F" w:rsidRPr="001622E6" w:rsidRDefault="00077B6F" w:rsidP="001A708A">
      <w:pPr>
        <w:pStyle w:val="Nagwek1"/>
      </w:pPr>
      <w:bookmarkStart w:id="10" w:name="_Toc105753199"/>
      <w:bookmarkStart w:id="11" w:name="_Toc108076702"/>
      <w:bookmarkEnd w:id="6"/>
      <w:bookmarkEnd w:id="7"/>
      <w:bookmarkEnd w:id="8"/>
      <w:bookmarkEnd w:id="9"/>
      <w:r>
        <w:t>Wykaz</w:t>
      </w:r>
      <w:r w:rsidRPr="001622E6">
        <w:t xml:space="preserve"> pojęć</w:t>
      </w:r>
      <w:bookmarkEnd w:id="10"/>
      <w:bookmarkEnd w:id="11"/>
    </w:p>
    <w:p w14:paraId="2C1A6AB2" w14:textId="098FD73E" w:rsidR="00C35147" w:rsidRPr="002C5AA4" w:rsidRDefault="00C35147" w:rsidP="002C5AA4">
      <w:pPr>
        <w:spacing w:after="120" w:line="360" w:lineRule="auto"/>
        <w:rPr>
          <w:rFonts w:cs="Arial"/>
        </w:rPr>
      </w:pPr>
      <w:r w:rsidRPr="006F66C8">
        <w:rPr>
          <w:rFonts w:cs="Arial"/>
          <w:b/>
          <w:bCs/>
        </w:rPr>
        <w:t>instytucja zarządzająca</w:t>
      </w:r>
      <w:r w:rsidRPr="001622E6">
        <w:rPr>
          <w:rFonts w:cs="Arial"/>
        </w:rPr>
        <w:t xml:space="preserve"> – instytucja, o której mowa w art. 2 pkt 12 ustawy</w:t>
      </w:r>
      <w:r w:rsidR="00FB3E01">
        <w:rPr>
          <w:rFonts w:cs="Arial"/>
        </w:rPr>
        <w:t xml:space="preserve"> wdrożeniowej</w:t>
      </w:r>
      <w:r w:rsidRPr="001622E6">
        <w:rPr>
          <w:rFonts w:cs="Arial"/>
        </w:rPr>
        <w:t>;</w:t>
      </w:r>
    </w:p>
    <w:p w14:paraId="67E76F93" w14:textId="1B7AFB73" w:rsidR="00BE78E0" w:rsidRDefault="00BE78E0" w:rsidP="00BE78E0">
      <w:pPr>
        <w:widowControl w:val="0"/>
        <w:tabs>
          <w:tab w:val="right" w:pos="426"/>
        </w:tabs>
        <w:autoSpaceDE w:val="0"/>
        <w:autoSpaceDN w:val="0"/>
        <w:adjustRightInd w:val="0"/>
        <w:spacing w:after="120" w:line="360" w:lineRule="auto"/>
      </w:pPr>
      <w:r w:rsidRPr="00BE78E0">
        <w:rPr>
          <w:b/>
          <w:bCs/>
        </w:rPr>
        <w:t>kodeks partnerstwa</w:t>
      </w:r>
      <w:r w:rsidRPr="004E12AB">
        <w:t xml:space="preserve"> – rozporządzenie delegowane Komisji (UE) nr 240/2014 z dnia 7 stycznia 2014 r. w sprawie europejskiego kodeksu postępowania w zakresie partnerstwa w ramach europejskich funduszy strukturalnych i inwestycyjnych </w:t>
      </w:r>
      <w:r w:rsidR="003E6336">
        <w:br/>
      </w:r>
      <w:r w:rsidRPr="004E12AB">
        <w:t>(Dz. Urz. UE L 74 z 14.03.2014</w:t>
      </w:r>
      <w:r>
        <w:t>, str. 1</w:t>
      </w:r>
      <w:r w:rsidRPr="004E12AB">
        <w:t>);</w:t>
      </w:r>
    </w:p>
    <w:p w14:paraId="34B04746" w14:textId="27D9C0F0" w:rsidR="00BE78E0" w:rsidRPr="004E12AB" w:rsidRDefault="00286A01" w:rsidP="00BE78E0">
      <w:pPr>
        <w:widowControl w:val="0"/>
        <w:tabs>
          <w:tab w:val="right" w:pos="426"/>
        </w:tabs>
        <w:autoSpaceDE w:val="0"/>
        <w:autoSpaceDN w:val="0"/>
        <w:adjustRightInd w:val="0"/>
        <w:spacing w:after="120" w:line="360" w:lineRule="auto"/>
      </w:pPr>
      <w:r>
        <w:rPr>
          <w:b/>
          <w:bCs/>
        </w:rPr>
        <w:t>k</w:t>
      </w:r>
      <w:r w:rsidR="00BE78E0" w:rsidRPr="00BE78E0">
        <w:rPr>
          <w:b/>
          <w:bCs/>
        </w:rPr>
        <w:t xml:space="preserve">omitet </w:t>
      </w:r>
      <w:r>
        <w:rPr>
          <w:b/>
          <w:bCs/>
        </w:rPr>
        <w:t>m</w:t>
      </w:r>
      <w:r w:rsidR="00BE78E0" w:rsidRPr="00BE78E0">
        <w:rPr>
          <w:b/>
          <w:bCs/>
        </w:rPr>
        <w:t>onitorujący</w:t>
      </w:r>
      <w:r w:rsidR="00BE78E0">
        <w:t xml:space="preserve"> – komitet monitorujący, o którym mowa w art. 38 rozporządzenia ogólnego;</w:t>
      </w:r>
    </w:p>
    <w:p w14:paraId="69AB1F58" w14:textId="77777777" w:rsidR="00BE78E0" w:rsidRDefault="00BE78E0" w:rsidP="00BE78E0">
      <w:pPr>
        <w:widowControl w:val="0"/>
        <w:tabs>
          <w:tab w:val="right" w:pos="426"/>
        </w:tabs>
        <w:autoSpaceDE w:val="0"/>
        <w:autoSpaceDN w:val="0"/>
        <w:adjustRightInd w:val="0"/>
        <w:spacing w:after="120" w:line="360" w:lineRule="auto"/>
      </w:pPr>
      <w:r w:rsidRPr="00BE78E0">
        <w:rPr>
          <w:b/>
          <w:bCs/>
        </w:rPr>
        <w:t>lokalne grupy działania</w:t>
      </w:r>
      <w:r w:rsidRPr="007D47BD">
        <w:t xml:space="preserve"> – lokalne grupy działania, o których mowa w art. 33 ust. 1 rozporządzenia ogólnego;</w:t>
      </w:r>
    </w:p>
    <w:p w14:paraId="64DE67C8" w14:textId="67CB6E1C" w:rsidR="00BE78E0" w:rsidRDefault="00BE78E0" w:rsidP="00BE78E0">
      <w:pPr>
        <w:widowControl w:val="0"/>
        <w:tabs>
          <w:tab w:val="right" w:pos="426"/>
        </w:tabs>
        <w:autoSpaceDE w:val="0"/>
        <w:autoSpaceDN w:val="0"/>
        <w:adjustRightInd w:val="0"/>
        <w:spacing w:after="120" w:line="360" w:lineRule="auto"/>
      </w:pPr>
      <w:r w:rsidRPr="00BE78E0">
        <w:rPr>
          <w:b/>
          <w:bCs/>
        </w:rPr>
        <w:t>partnerstwo</w:t>
      </w:r>
      <w:r>
        <w:t xml:space="preserve"> – wielopoziomowa, wzajemna współpraca </w:t>
      </w:r>
      <w:r w:rsidRPr="009A02DC">
        <w:t>instytucj</w:t>
      </w:r>
      <w:r>
        <w:t>i</w:t>
      </w:r>
      <w:r w:rsidRPr="009A02DC">
        <w:t xml:space="preserve"> </w:t>
      </w:r>
      <w:r w:rsidR="00376EE3">
        <w:t>p</w:t>
      </w:r>
      <w:r>
        <w:t xml:space="preserve">aństwa </w:t>
      </w:r>
      <w:r w:rsidR="00376EE3">
        <w:t>c</w:t>
      </w:r>
      <w:r>
        <w:t>złonkowskiego</w:t>
      </w:r>
      <w:r w:rsidR="003E6336">
        <w:t>, IZ, IP i IW</w:t>
      </w:r>
      <w:r>
        <w:t xml:space="preserve"> z partnerami, której celem jest sprawne i efektywne wdrażanie polityki spójności UE na jej wszystkich etapach, tj. </w:t>
      </w:r>
      <w:r w:rsidRPr="009A02DC">
        <w:t xml:space="preserve">programowania, </w:t>
      </w:r>
      <w:r w:rsidRPr="009A02DC">
        <w:lastRenderedPageBreak/>
        <w:t>wdrażania, monitorowania i ewaluacji</w:t>
      </w:r>
      <w:r w:rsidR="00C56273">
        <w:t>;</w:t>
      </w:r>
    </w:p>
    <w:p w14:paraId="43404450" w14:textId="39C7D552" w:rsidR="00BE78E0" w:rsidRPr="007D47BD" w:rsidRDefault="00BE78E0" w:rsidP="00BE78E0">
      <w:pPr>
        <w:widowControl w:val="0"/>
        <w:tabs>
          <w:tab w:val="right" w:pos="426"/>
        </w:tabs>
        <w:autoSpaceDE w:val="0"/>
        <w:autoSpaceDN w:val="0"/>
        <w:adjustRightInd w:val="0"/>
        <w:spacing w:after="120" w:line="360" w:lineRule="auto"/>
      </w:pPr>
      <w:r w:rsidRPr="00BE78E0">
        <w:rPr>
          <w:b/>
          <w:bCs/>
        </w:rPr>
        <w:t>partnerzy</w:t>
      </w:r>
      <w:r w:rsidRPr="007D47BD">
        <w:t xml:space="preserve"> – partnerzy, o których mowa w art. 8 rozporządzenia ogólnego</w:t>
      </w:r>
      <w:r>
        <w:t xml:space="preserve">, </w:t>
      </w:r>
      <w:r>
        <w:br/>
        <w:t>niebędący instytucjami państwa członkowskiego, IZ,</w:t>
      </w:r>
      <w:r w:rsidR="003E6336">
        <w:t xml:space="preserve"> IP i IW</w:t>
      </w:r>
      <w:r w:rsidR="00C56273">
        <w:t>;</w:t>
      </w:r>
    </w:p>
    <w:p w14:paraId="1389970B" w14:textId="06610A62" w:rsidR="00BE78E0" w:rsidRPr="007D47BD" w:rsidRDefault="00BE78E0" w:rsidP="00BE78E0">
      <w:pPr>
        <w:widowControl w:val="0"/>
        <w:tabs>
          <w:tab w:val="right" w:pos="426"/>
        </w:tabs>
        <w:autoSpaceDE w:val="0"/>
        <w:autoSpaceDN w:val="0"/>
        <w:adjustRightInd w:val="0"/>
        <w:spacing w:after="120" w:line="360" w:lineRule="auto"/>
      </w:pPr>
      <w:r w:rsidRPr="00BE78E0">
        <w:rPr>
          <w:b/>
          <w:bCs/>
        </w:rPr>
        <w:t>programy na lata 2021-2027</w:t>
      </w:r>
      <w:r w:rsidRPr="007D47BD">
        <w:t xml:space="preserve"> – </w:t>
      </w:r>
      <w:r w:rsidRPr="003846DC">
        <w:t xml:space="preserve">krajowe i regionalne programy oraz programy </w:t>
      </w:r>
      <w:proofErr w:type="spellStart"/>
      <w:r w:rsidRPr="003846DC">
        <w:t>Interreg</w:t>
      </w:r>
      <w:proofErr w:type="spellEnd"/>
      <w:r w:rsidRPr="003846DC">
        <w:t xml:space="preserve">, służące realizacji </w:t>
      </w:r>
      <w:proofErr w:type="spellStart"/>
      <w:r w:rsidR="00171A3A">
        <w:t>UP</w:t>
      </w:r>
      <w:proofErr w:type="spellEnd"/>
      <w:r w:rsidRPr="003846DC">
        <w:t xml:space="preserve"> w zakresie polityki spójności Unii Europejskiej na lata 2021-2027</w:t>
      </w:r>
      <w:r>
        <w:t>,</w:t>
      </w:r>
      <w:r w:rsidRPr="003846DC">
        <w:t xml:space="preserve"> współfinansowane z funduszy polityki spójności, tj. funduszy strukturalnych, Funduszu Spójności i Funduszu na rzecz Sprawiedliwej Transformacji, o których mowa w art. 2 pkt 5</w:t>
      </w:r>
      <w:r w:rsidR="00FB3E01">
        <w:t xml:space="preserve"> </w:t>
      </w:r>
      <w:r w:rsidR="00676D22">
        <w:t>–</w:t>
      </w:r>
      <w:r w:rsidR="00FB3E01">
        <w:t xml:space="preserve"> </w:t>
      </w:r>
      <w:r w:rsidRPr="003846DC">
        <w:t>7 ustawy wdrożeniowej</w:t>
      </w:r>
      <w:r w:rsidRPr="007D47BD">
        <w:t>;</w:t>
      </w:r>
    </w:p>
    <w:p w14:paraId="20743CA4" w14:textId="475DB5D4" w:rsidR="00BE78E0" w:rsidRDefault="00BE78E0" w:rsidP="00BE78E0">
      <w:pPr>
        <w:widowControl w:val="0"/>
        <w:tabs>
          <w:tab w:val="right" w:pos="426"/>
        </w:tabs>
        <w:autoSpaceDE w:val="0"/>
        <w:autoSpaceDN w:val="0"/>
        <w:adjustRightInd w:val="0"/>
        <w:spacing w:after="120" w:line="360" w:lineRule="auto"/>
      </w:pPr>
      <w:r w:rsidRPr="00BE78E0">
        <w:rPr>
          <w:b/>
          <w:bCs/>
        </w:rPr>
        <w:t>rozporządzenie ogólne</w:t>
      </w:r>
      <w:r w:rsidRPr="1FAC2584">
        <w:t xml:space="preserve"> – rozporządzenie Parlamentu Europejskiego i Rady (UE) </w:t>
      </w:r>
      <w:r w:rsidR="003E6336">
        <w:br/>
      </w:r>
      <w:r w:rsidRPr="1FAC2584">
        <w:t xml:space="preserve">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w:t>
      </w:r>
      <w:r w:rsidR="003E6336">
        <w:br/>
      </w:r>
      <w:r w:rsidRPr="1FAC2584">
        <w:t xml:space="preserve">a także przepisy finansowe na potrzeby tych funduszy oraz na potrzeby Funduszu Azylu, Migracji i Integracji, Funduszu Bezpieczeństwa Wewnętrznego i Instrumentu Wsparcia Finansowego na rzecz Zarządzania Granicami i Polityki Wizowej (Dz. Urz. UE L 231 z 30.06.2021, str. 159, z </w:t>
      </w:r>
      <w:proofErr w:type="spellStart"/>
      <w:r w:rsidRPr="1FAC2584">
        <w:t>późn</w:t>
      </w:r>
      <w:proofErr w:type="spellEnd"/>
      <w:r w:rsidRPr="1FAC2584">
        <w:t>. zm.);</w:t>
      </w:r>
    </w:p>
    <w:p w14:paraId="5C6D05F9" w14:textId="0C0A8738" w:rsidR="00372AF1" w:rsidRDefault="00BE78E0" w:rsidP="00372AF1">
      <w:pPr>
        <w:widowControl w:val="0"/>
        <w:tabs>
          <w:tab w:val="right" w:pos="426"/>
        </w:tabs>
        <w:autoSpaceDE w:val="0"/>
        <w:autoSpaceDN w:val="0"/>
        <w:adjustRightInd w:val="0"/>
        <w:spacing w:after="120" w:line="360" w:lineRule="auto"/>
      </w:pPr>
      <w:r w:rsidRPr="00BE78E0">
        <w:rPr>
          <w:b/>
          <w:bCs/>
        </w:rPr>
        <w:t xml:space="preserve">rozporządzenie w sprawie </w:t>
      </w:r>
      <w:proofErr w:type="spellStart"/>
      <w:r w:rsidRPr="00BE78E0">
        <w:rPr>
          <w:b/>
          <w:bCs/>
        </w:rPr>
        <w:t>EFS</w:t>
      </w:r>
      <w:proofErr w:type="spellEnd"/>
      <w:r w:rsidRPr="00BE78E0">
        <w:rPr>
          <w:b/>
          <w:bCs/>
        </w:rPr>
        <w:t>+</w:t>
      </w:r>
      <w:r>
        <w:t xml:space="preserve"> </w:t>
      </w:r>
      <w:r w:rsidR="002D10C9">
        <w:t>–</w:t>
      </w:r>
      <w:r>
        <w:t xml:space="preserve"> rozporządzenie Parlamentu Europejskiego </w:t>
      </w:r>
      <w:r>
        <w:br/>
        <w:t>i Rady</w:t>
      </w:r>
      <w:r w:rsidRPr="008A7881">
        <w:t xml:space="preserve"> (UE) 2021/1057 z dnia 24 czerwca 2021 r. ustanawiające Europejski Fundusz Społeczny Plus (</w:t>
      </w:r>
      <w:proofErr w:type="spellStart"/>
      <w:r w:rsidRPr="008A7881">
        <w:t>EFS</w:t>
      </w:r>
      <w:proofErr w:type="spellEnd"/>
      <w:r w:rsidRPr="008A7881">
        <w:t>+) oraz uchylające rozporządzenie (UE) nr 1296/2013</w:t>
      </w:r>
      <w:r>
        <w:t xml:space="preserve"> (Dz. Urz. UE L 231 z 30.06.2021, str. 21, z </w:t>
      </w:r>
      <w:proofErr w:type="spellStart"/>
      <w:r>
        <w:t>późn</w:t>
      </w:r>
      <w:proofErr w:type="spellEnd"/>
      <w:r>
        <w:t>. zm.);</w:t>
      </w:r>
      <w:r w:rsidRPr="008A7881">
        <w:t xml:space="preserve"> </w:t>
      </w:r>
    </w:p>
    <w:p w14:paraId="14A9F011" w14:textId="77777777" w:rsidR="00BE78E0" w:rsidRPr="007D47BD" w:rsidRDefault="00BE78E0" w:rsidP="00BE78E0">
      <w:pPr>
        <w:widowControl w:val="0"/>
        <w:tabs>
          <w:tab w:val="right" w:pos="426"/>
        </w:tabs>
        <w:autoSpaceDE w:val="0"/>
        <w:autoSpaceDN w:val="0"/>
        <w:adjustRightInd w:val="0"/>
        <w:spacing w:after="120" w:line="360" w:lineRule="auto"/>
      </w:pPr>
      <w:r w:rsidRPr="00BE78E0">
        <w:rPr>
          <w:b/>
          <w:bCs/>
        </w:rPr>
        <w:t>Umowa Partnerstwa</w:t>
      </w:r>
      <w:r w:rsidRPr="007D47BD">
        <w:t xml:space="preserve"> – </w:t>
      </w:r>
      <w:r>
        <w:t>U</w:t>
      </w:r>
      <w:r w:rsidRPr="007D47BD">
        <w:t xml:space="preserve">mowa </w:t>
      </w:r>
      <w:r>
        <w:t>P</w:t>
      </w:r>
      <w:r w:rsidRPr="007D47BD">
        <w:t>artnerstwa, o której mowa w art. 10 ust. 1 rozporządzenia ogólnego;</w:t>
      </w:r>
    </w:p>
    <w:p w14:paraId="566B87B4" w14:textId="11AF65FD" w:rsidR="00BE78E0" w:rsidRPr="007D47BD" w:rsidRDefault="00BE78E0" w:rsidP="00BE78E0">
      <w:pPr>
        <w:widowControl w:val="0"/>
        <w:tabs>
          <w:tab w:val="right" w:pos="426"/>
        </w:tabs>
        <w:autoSpaceDE w:val="0"/>
        <w:autoSpaceDN w:val="0"/>
        <w:adjustRightInd w:val="0"/>
        <w:spacing w:after="120" w:line="360" w:lineRule="auto"/>
      </w:pPr>
      <w:r w:rsidRPr="00BE78E0">
        <w:rPr>
          <w:b/>
          <w:bCs/>
        </w:rPr>
        <w:t>ustawa o działalności pożytku publicznego</w:t>
      </w:r>
      <w:r w:rsidRPr="007D47BD">
        <w:t xml:space="preserve"> – ustawa z dnia 24 kwietnia 2003 r. o działalności pożytku publicznego i o wolontariacie (</w:t>
      </w:r>
      <w:bookmarkStart w:id="12" w:name="_Hlk94786760"/>
      <w:r w:rsidRPr="007D47BD">
        <w:t>Dz. U. z 202</w:t>
      </w:r>
      <w:r>
        <w:t>0</w:t>
      </w:r>
      <w:r w:rsidRPr="007D47BD">
        <w:t xml:space="preserve"> r. poz. 10</w:t>
      </w:r>
      <w:r>
        <w:t>57</w:t>
      </w:r>
      <w:r w:rsidRPr="007D47BD">
        <w:t xml:space="preserve">, </w:t>
      </w:r>
      <w:bookmarkEnd w:id="12"/>
      <w:r w:rsidR="003E6336">
        <w:br/>
      </w:r>
      <w:r>
        <w:t xml:space="preserve">z </w:t>
      </w:r>
      <w:proofErr w:type="spellStart"/>
      <w:r>
        <w:t>późn</w:t>
      </w:r>
      <w:proofErr w:type="spellEnd"/>
      <w:r>
        <w:t>. zm.</w:t>
      </w:r>
      <w:r w:rsidRPr="007D47BD">
        <w:t>);</w:t>
      </w:r>
    </w:p>
    <w:p w14:paraId="7641E1D3" w14:textId="0AF225F8" w:rsidR="00BE78E0" w:rsidRPr="007D47BD" w:rsidRDefault="00BE78E0" w:rsidP="00BE78E0">
      <w:pPr>
        <w:widowControl w:val="0"/>
        <w:tabs>
          <w:tab w:val="right" w:pos="426"/>
        </w:tabs>
        <w:autoSpaceDE w:val="0"/>
        <w:autoSpaceDN w:val="0"/>
        <w:adjustRightInd w:val="0"/>
        <w:spacing w:after="120" w:line="360" w:lineRule="auto"/>
      </w:pPr>
      <w:r w:rsidRPr="00BE78E0">
        <w:rPr>
          <w:b/>
          <w:bCs/>
        </w:rPr>
        <w:t>ustawa o organizacjach pracodawców</w:t>
      </w:r>
      <w:r w:rsidRPr="007D47BD">
        <w:t xml:space="preserve"> – ustawa z dnia 23 maja 1991 r. o organizacjach pracodawców (Dz. U. z 2022 r. poz. 97);</w:t>
      </w:r>
    </w:p>
    <w:p w14:paraId="588148E6" w14:textId="77777777" w:rsidR="00BE78E0" w:rsidRPr="007D47BD" w:rsidRDefault="00BE78E0" w:rsidP="00BE78E0">
      <w:pPr>
        <w:widowControl w:val="0"/>
        <w:tabs>
          <w:tab w:val="right" w:pos="426"/>
        </w:tabs>
        <w:autoSpaceDE w:val="0"/>
        <w:autoSpaceDN w:val="0"/>
        <w:adjustRightInd w:val="0"/>
        <w:spacing w:after="120" w:line="360" w:lineRule="auto"/>
      </w:pPr>
      <w:r w:rsidRPr="00BE78E0">
        <w:rPr>
          <w:b/>
          <w:bCs/>
        </w:rPr>
        <w:t>ustawa o promocji zatrudnienia</w:t>
      </w:r>
      <w:r w:rsidRPr="007D47BD">
        <w:t xml:space="preserve"> – ustawa z dnia 20 kwietnia 2004 r. o promocji zatrudnienia i instytucjach rynku pracy (Dz. U. z 2022 r. poz. </w:t>
      </w:r>
      <w:r>
        <w:t xml:space="preserve">690, z </w:t>
      </w:r>
      <w:proofErr w:type="spellStart"/>
      <w:r>
        <w:t>późn</w:t>
      </w:r>
      <w:proofErr w:type="spellEnd"/>
      <w:r>
        <w:t>. zm.</w:t>
      </w:r>
      <w:r w:rsidRPr="007D47BD">
        <w:t>);</w:t>
      </w:r>
    </w:p>
    <w:p w14:paraId="72D67319" w14:textId="0E311BA9" w:rsidR="00BE78E0" w:rsidRPr="007D47BD" w:rsidRDefault="00BE78E0" w:rsidP="00BE78E0">
      <w:pPr>
        <w:widowControl w:val="0"/>
        <w:tabs>
          <w:tab w:val="right" w:pos="426"/>
        </w:tabs>
        <w:autoSpaceDE w:val="0"/>
        <w:autoSpaceDN w:val="0"/>
        <w:adjustRightInd w:val="0"/>
        <w:spacing w:after="120" w:line="360" w:lineRule="auto"/>
      </w:pPr>
      <w:r w:rsidRPr="00BE78E0">
        <w:rPr>
          <w:b/>
          <w:bCs/>
        </w:rPr>
        <w:t>ustawa o Radzie Dialogu Społecznego</w:t>
      </w:r>
      <w:r w:rsidRPr="007D47BD">
        <w:t xml:space="preserve"> – ustawa z dnia 24 lipca 2015 r. o Radzie </w:t>
      </w:r>
      <w:r w:rsidRPr="003134F8">
        <w:lastRenderedPageBreak/>
        <w:t>Di</w:t>
      </w:r>
      <w:r w:rsidRPr="007D47BD">
        <w:t>alogu Społecznego i innych instytucjach dialogu społecznego (Dz. U. z 20</w:t>
      </w:r>
      <w:r>
        <w:t>18</w:t>
      </w:r>
      <w:r w:rsidRPr="007D47BD">
        <w:t xml:space="preserve"> r. </w:t>
      </w:r>
      <w:r w:rsidR="007C7C80">
        <w:br/>
      </w:r>
      <w:r w:rsidRPr="007D47BD">
        <w:t xml:space="preserve">poz. </w:t>
      </w:r>
      <w:r>
        <w:t xml:space="preserve">2232, z </w:t>
      </w:r>
      <w:proofErr w:type="spellStart"/>
      <w:r>
        <w:t>późn</w:t>
      </w:r>
      <w:proofErr w:type="spellEnd"/>
      <w:r>
        <w:t>. zm.</w:t>
      </w:r>
      <w:r w:rsidRPr="007D47BD">
        <w:t>);</w:t>
      </w:r>
    </w:p>
    <w:p w14:paraId="280A743A" w14:textId="2E9B637E" w:rsidR="00BE78E0" w:rsidRPr="007D47BD" w:rsidRDefault="00BE78E0" w:rsidP="00BE78E0">
      <w:pPr>
        <w:widowControl w:val="0"/>
        <w:tabs>
          <w:tab w:val="right" w:pos="426"/>
        </w:tabs>
        <w:autoSpaceDE w:val="0"/>
        <w:autoSpaceDN w:val="0"/>
        <w:adjustRightInd w:val="0"/>
        <w:spacing w:after="120" w:line="360" w:lineRule="auto"/>
      </w:pPr>
      <w:r w:rsidRPr="00BE78E0">
        <w:rPr>
          <w:b/>
          <w:bCs/>
        </w:rPr>
        <w:t>ustawa o związkach zawodowych</w:t>
      </w:r>
      <w:r w:rsidRPr="007D47BD">
        <w:t xml:space="preserve"> – ustawa z dnia 23 maja 1991 r. o związkach zawodowych (Dz. U. z </w:t>
      </w:r>
      <w:r w:rsidR="00FB3E01">
        <w:t>2022</w:t>
      </w:r>
      <w:r w:rsidR="00FB3E01" w:rsidRPr="007D47BD">
        <w:t xml:space="preserve"> </w:t>
      </w:r>
      <w:r w:rsidRPr="007D47BD">
        <w:t>r. poz.</w:t>
      </w:r>
      <w:r w:rsidR="00FB3E01">
        <w:t xml:space="preserve"> 854</w:t>
      </w:r>
      <w:r w:rsidRPr="007D47BD">
        <w:t>);</w:t>
      </w:r>
    </w:p>
    <w:p w14:paraId="3419AF83" w14:textId="10E84A1E" w:rsidR="00BE78E0" w:rsidRPr="00FE1FFE" w:rsidRDefault="00BE78E0" w:rsidP="00BE78E0">
      <w:pPr>
        <w:widowControl w:val="0"/>
        <w:tabs>
          <w:tab w:val="right" w:pos="426"/>
        </w:tabs>
        <w:autoSpaceDE w:val="0"/>
        <w:autoSpaceDN w:val="0"/>
        <w:adjustRightInd w:val="0"/>
        <w:spacing w:after="120" w:line="360" w:lineRule="auto"/>
      </w:pPr>
      <w:r w:rsidRPr="00BE78E0">
        <w:rPr>
          <w:b/>
          <w:bCs/>
        </w:rPr>
        <w:t>ustawa wdrożeniowa</w:t>
      </w:r>
      <w:r w:rsidRPr="00960C1B">
        <w:t xml:space="preserve"> – ustawa z </w:t>
      </w:r>
      <w:r w:rsidRPr="00FE1FFE">
        <w:t xml:space="preserve">dnia 28 kwietnia 2022 r. o zasadach realizacji zadań finansowanych ze środków europejskich w perspektywie finansowej </w:t>
      </w:r>
      <w:r w:rsidR="003E6336">
        <w:br/>
      </w:r>
      <w:r w:rsidRPr="00FE1FFE">
        <w:t>2021-2027 (Dz. U. poz. 1079);</w:t>
      </w:r>
    </w:p>
    <w:p w14:paraId="7DC4C18A" w14:textId="541E3567" w:rsidR="00077B6F" w:rsidRDefault="00BE78E0" w:rsidP="00F87738">
      <w:pPr>
        <w:widowControl w:val="0"/>
        <w:tabs>
          <w:tab w:val="right" w:pos="426"/>
        </w:tabs>
        <w:autoSpaceDE w:val="0"/>
        <w:autoSpaceDN w:val="0"/>
        <w:adjustRightInd w:val="0"/>
        <w:spacing w:after="120" w:line="360" w:lineRule="auto"/>
        <w:rPr>
          <w:rFonts w:cs="Arial"/>
        </w:rPr>
      </w:pPr>
      <w:r w:rsidRPr="00BE78E0">
        <w:rPr>
          <w:b/>
          <w:bCs/>
        </w:rPr>
        <w:t>wytyczne dotyczące komitetów monitorujących</w:t>
      </w:r>
      <w:r w:rsidRPr="00C53B03">
        <w:t xml:space="preserve"> – </w:t>
      </w:r>
      <w:r w:rsidRPr="00F203DE">
        <w:t>Wytyczne dotyczące komitetów monitorujących na lata 2021-2027</w:t>
      </w:r>
      <w:r w:rsidRPr="00B708D6">
        <w:t>.</w:t>
      </w:r>
    </w:p>
    <w:p w14:paraId="50BB1672" w14:textId="6747DD98" w:rsidR="001D6AF8" w:rsidRPr="001D6AF8" w:rsidRDefault="001D6AF8" w:rsidP="00077B6F">
      <w:pPr>
        <w:spacing w:before="120" w:after="120" w:line="360" w:lineRule="auto"/>
        <w:rPr>
          <w:rFonts w:cs="Arial"/>
        </w:rPr>
      </w:pPr>
      <w:r w:rsidRPr="001D6AF8">
        <w:rPr>
          <w:rFonts w:cs="Arial"/>
        </w:rPr>
        <w:br w:type="page"/>
      </w:r>
    </w:p>
    <w:p w14:paraId="345903E2" w14:textId="506F58E5" w:rsidR="001D6AF8" w:rsidRPr="001D6AF8" w:rsidRDefault="0068620F" w:rsidP="001A708A">
      <w:pPr>
        <w:pStyle w:val="Nagwek1"/>
      </w:pPr>
      <w:bookmarkStart w:id="13" w:name="_Toc98428189"/>
      <w:bookmarkStart w:id="14" w:name="_Toc98761661"/>
      <w:bookmarkStart w:id="15" w:name="_Toc98934365"/>
      <w:bookmarkStart w:id="16" w:name="_Toc99094736"/>
      <w:bookmarkStart w:id="17" w:name="_Toc105753200"/>
      <w:bookmarkStart w:id="18" w:name="_Toc108076703"/>
      <w:r>
        <w:lastRenderedPageBreak/>
        <w:t xml:space="preserve">Rozdział 1. </w:t>
      </w:r>
      <w:bookmarkEnd w:id="13"/>
      <w:bookmarkEnd w:id="14"/>
      <w:r w:rsidR="000952A5">
        <w:t>Cel i zakres</w:t>
      </w:r>
      <w:r w:rsidR="007A78BB">
        <w:t xml:space="preserve"> wytycznych</w:t>
      </w:r>
      <w:bookmarkEnd w:id="15"/>
      <w:bookmarkEnd w:id="16"/>
      <w:bookmarkEnd w:id="17"/>
      <w:bookmarkEnd w:id="18"/>
    </w:p>
    <w:p w14:paraId="45253B0F" w14:textId="25F38E01" w:rsidR="00ED39F6" w:rsidRPr="00E56477" w:rsidRDefault="00ED39F6" w:rsidP="00F87738">
      <w:pPr>
        <w:pStyle w:val="Akapitzlist"/>
        <w:widowControl w:val="0"/>
        <w:numPr>
          <w:ilvl w:val="0"/>
          <w:numId w:val="57"/>
        </w:numPr>
        <w:tabs>
          <w:tab w:val="right" w:pos="426"/>
        </w:tabs>
        <w:autoSpaceDE w:val="0"/>
        <w:autoSpaceDN w:val="0"/>
        <w:adjustRightInd w:val="0"/>
        <w:spacing w:before="120" w:after="120" w:line="360" w:lineRule="auto"/>
        <w:ind w:left="357" w:hanging="357"/>
        <w:contextualSpacing w:val="0"/>
      </w:pPr>
      <w:r w:rsidRPr="00F203DE">
        <w:t>Wytyczne</w:t>
      </w:r>
      <w:r w:rsidRPr="00BF13EF">
        <w:t xml:space="preserve"> </w:t>
      </w:r>
      <w:r w:rsidRPr="003134F8">
        <w:t xml:space="preserve">są skierowane do instytucji uczestniczących w realizacji </w:t>
      </w:r>
      <w:r w:rsidRPr="00CC07C9">
        <w:t xml:space="preserve">programów </w:t>
      </w:r>
      <w:r w:rsidR="00102000">
        <w:br/>
      </w:r>
      <w:r w:rsidRPr="00CC07C9">
        <w:t>na lata 2021-</w:t>
      </w:r>
      <w:r w:rsidRPr="00E56477">
        <w:t>2027.</w:t>
      </w:r>
    </w:p>
    <w:p w14:paraId="3259B0AA" w14:textId="6A1D833A" w:rsidR="00ED39F6" w:rsidRPr="00C4077D" w:rsidRDefault="00ED39F6" w:rsidP="00F87738">
      <w:pPr>
        <w:pStyle w:val="Akapitzlist"/>
        <w:widowControl w:val="0"/>
        <w:numPr>
          <w:ilvl w:val="0"/>
          <w:numId w:val="57"/>
        </w:numPr>
        <w:tabs>
          <w:tab w:val="right" w:pos="426"/>
        </w:tabs>
        <w:autoSpaceDE w:val="0"/>
        <w:autoSpaceDN w:val="0"/>
        <w:adjustRightInd w:val="0"/>
        <w:spacing w:before="120" w:after="120" w:line="360" w:lineRule="auto"/>
        <w:ind w:left="357" w:hanging="357"/>
        <w:contextualSpacing w:val="0"/>
      </w:pPr>
      <w:r w:rsidRPr="00C4077D">
        <w:t xml:space="preserve">Celem </w:t>
      </w:r>
      <w:r w:rsidR="00102000">
        <w:t>w</w:t>
      </w:r>
      <w:r w:rsidRPr="00C4077D">
        <w:t xml:space="preserve">ytycznych jest zapewnienie jednolitego sposobu realizacji zasady partnerstwa </w:t>
      </w:r>
      <w:r w:rsidR="00102000">
        <w:t xml:space="preserve">zgodnie z prawem UE </w:t>
      </w:r>
      <w:r>
        <w:t xml:space="preserve">i skutecznego zaangażowania partnerów </w:t>
      </w:r>
      <w:r w:rsidR="00102000">
        <w:br/>
      </w:r>
      <w:r>
        <w:t>w programowanie, wdrażanie, monitorowanie i ewaluację funduszy polityki spójności</w:t>
      </w:r>
      <w:r w:rsidR="00C93F33">
        <w:t xml:space="preserve"> UE</w:t>
      </w:r>
      <w:r w:rsidRPr="00C4077D">
        <w:t>.</w:t>
      </w:r>
    </w:p>
    <w:p w14:paraId="0E68D8AB" w14:textId="09402908" w:rsidR="00133983" w:rsidRPr="00D215AF" w:rsidRDefault="00133983" w:rsidP="00F87738">
      <w:pPr>
        <w:pStyle w:val="Akapitzlist"/>
        <w:numPr>
          <w:ilvl w:val="0"/>
          <w:numId w:val="57"/>
        </w:numPr>
        <w:spacing w:before="120" w:after="120" w:line="360" w:lineRule="auto"/>
        <w:ind w:left="357" w:hanging="357"/>
        <w:contextualSpacing w:val="0"/>
        <w:rPr>
          <w:rFonts w:cs="Arial"/>
        </w:rPr>
      </w:pPr>
      <w:r w:rsidRPr="00D215AF">
        <w:rPr>
          <w:rFonts w:cs="Arial"/>
        </w:rPr>
        <w:t xml:space="preserve">Wytyczne </w:t>
      </w:r>
      <w:r w:rsidR="00A635B0" w:rsidRPr="00D215AF">
        <w:rPr>
          <w:rFonts w:cs="Arial"/>
        </w:rPr>
        <w:t>stosuje się</w:t>
      </w:r>
      <w:r w:rsidRPr="00D215AF">
        <w:rPr>
          <w:rFonts w:cs="Arial"/>
        </w:rPr>
        <w:t xml:space="preserve"> w okresie realizacji programów na lata 2021-2027.</w:t>
      </w:r>
    </w:p>
    <w:p w14:paraId="01650CEE" w14:textId="55BD60A5" w:rsidR="00BB69B8" w:rsidRPr="00D215AF" w:rsidRDefault="00102000" w:rsidP="00F87738">
      <w:pPr>
        <w:pStyle w:val="Akapitzlist"/>
        <w:numPr>
          <w:ilvl w:val="0"/>
          <w:numId w:val="57"/>
        </w:numPr>
        <w:spacing w:before="120" w:after="120" w:line="360" w:lineRule="auto"/>
        <w:ind w:left="357" w:hanging="357"/>
        <w:contextualSpacing w:val="0"/>
        <w:rPr>
          <w:rFonts w:cs="Arial"/>
        </w:rPr>
      </w:pPr>
      <w:r w:rsidRPr="005B13DB">
        <w:t xml:space="preserve">Wytyczne mają zastosowanie do </w:t>
      </w:r>
      <w:r w:rsidR="00286A01">
        <w:t>p</w:t>
      </w:r>
      <w:r w:rsidRPr="005B13DB">
        <w:t xml:space="preserve">rogramów </w:t>
      </w:r>
      <w:proofErr w:type="spellStart"/>
      <w:r w:rsidRPr="005B13DB">
        <w:t>Interreg</w:t>
      </w:r>
      <w:proofErr w:type="spellEnd"/>
      <w:r w:rsidRPr="005B13DB">
        <w:t xml:space="preserve"> 2021-2027 zarządzanych przez </w:t>
      </w:r>
      <w:r w:rsidR="00FB3E01">
        <w:t xml:space="preserve">Rzeczpospolitą </w:t>
      </w:r>
      <w:r w:rsidRPr="005B13DB">
        <w:t>Polsk</w:t>
      </w:r>
      <w:r w:rsidR="00FB3E01">
        <w:t>ą</w:t>
      </w:r>
      <w:r w:rsidRPr="005B13DB">
        <w:t xml:space="preserve">, z zastrzeżeniem, że działania podejmowane </w:t>
      </w:r>
      <w:r w:rsidR="00FB3E01">
        <w:br/>
      </w:r>
      <w:r w:rsidRPr="005B13DB">
        <w:t xml:space="preserve">w ramach tych </w:t>
      </w:r>
      <w:r w:rsidR="00286A01">
        <w:t>p</w:t>
      </w:r>
      <w:r w:rsidRPr="005B13DB">
        <w:t>rogramów, wymagające zaangażowania finansowego</w:t>
      </w:r>
      <w:r w:rsidR="000E0848">
        <w:t>,</w:t>
      </w:r>
      <w:r w:rsidRPr="005B13DB">
        <w:t xml:space="preserve"> mają ograniczony zasięg i skalę ze względu na ograniczony </w:t>
      </w:r>
      <w:r w:rsidRPr="00E56477">
        <w:t xml:space="preserve">budżet tych </w:t>
      </w:r>
      <w:r w:rsidR="00286A01">
        <w:t>p</w:t>
      </w:r>
      <w:r w:rsidRPr="00E56477">
        <w:t>rogramów.</w:t>
      </w:r>
      <w:r w:rsidR="006F0285" w:rsidRPr="00E56477">
        <w:t xml:space="preserve"> Dotyczy to w szczególności działań, o których mowa w Podrozdziale </w:t>
      </w:r>
      <w:r w:rsidR="00E56477" w:rsidRPr="00E56477">
        <w:t>7</w:t>
      </w:r>
      <w:r w:rsidR="006F0285" w:rsidRPr="00E56477">
        <w:t>.</w:t>
      </w:r>
      <w:r w:rsidR="00E56477" w:rsidRPr="00E56477">
        <w:t>5</w:t>
      </w:r>
      <w:r w:rsidR="006F0285" w:rsidRPr="00E56477">
        <w:t xml:space="preserve"> </w:t>
      </w:r>
      <w:r w:rsidR="00E56477" w:rsidRPr="00E56477">
        <w:t xml:space="preserve">pkt </w:t>
      </w:r>
      <w:r w:rsidR="002B2C03">
        <w:t xml:space="preserve">1 </w:t>
      </w:r>
      <w:r w:rsidR="00617A5F">
        <w:br/>
      </w:r>
      <w:r w:rsidR="002B2C03">
        <w:t>lit. i</w:t>
      </w:r>
      <w:r w:rsidR="006F0285" w:rsidRPr="00E56477">
        <w:t>.</w:t>
      </w:r>
    </w:p>
    <w:p w14:paraId="36B89109" w14:textId="375450D4" w:rsidR="00441730" w:rsidRPr="007D249B" w:rsidRDefault="0068620F" w:rsidP="001A708A">
      <w:pPr>
        <w:pStyle w:val="Nagwek1"/>
      </w:pPr>
      <w:bookmarkStart w:id="19" w:name="_Toc98428190"/>
      <w:bookmarkStart w:id="20" w:name="_Toc98761662"/>
      <w:bookmarkStart w:id="21" w:name="_Toc98934366"/>
      <w:bookmarkStart w:id="22" w:name="_Toc99094737"/>
      <w:bookmarkStart w:id="23" w:name="_Toc105753201"/>
      <w:bookmarkStart w:id="24" w:name="_Toc108076704"/>
      <w:r>
        <w:t xml:space="preserve">Rozdział 2. </w:t>
      </w:r>
      <w:bookmarkEnd w:id="19"/>
      <w:bookmarkEnd w:id="20"/>
      <w:bookmarkEnd w:id="21"/>
      <w:bookmarkEnd w:id="22"/>
      <w:r w:rsidR="00DA26F7">
        <w:t>Główne</w:t>
      </w:r>
      <w:r w:rsidR="00133983">
        <w:t xml:space="preserve"> </w:t>
      </w:r>
      <w:r w:rsidR="00441730">
        <w:t>uwarunkowania prawne realizacji zasady partnerstwa</w:t>
      </w:r>
      <w:bookmarkEnd w:id="23"/>
      <w:bookmarkEnd w:id="24"/>
    </w:p>
    <w:p w14:paraId="63F25C5A" w14:textId="668C20F9" w:rsidR="007D249B" w:rsidRPr="000808D1" w:rsidRDefault="00441730" w:rsidP="00F87738">
      <w:pPr>
        <w:pStyle w:val="Akapitzlist"/>
        <w:spacing w:before="120" w:after="120" w:line="360" w:lineRule="auto"/>
        <w:ind w:left="426"/>
      </w:pPr>
      <w:r w:rsidRPr="000808D1">
        <w:t>Wytyczne uwzględniają regulacje UE w zakresie współpracy z partnerami</w:t>
      </w:r>
      <w:r w:rsidR="00527CE4" w:rsidRPr="000808D1">
        <w:t>,</w:t>
      </w:r>
      <w:r w:rsidR="008E05E3" w:rsidRPr="000808D1">
        <w:t xml:space="preserve"> określone w rozporządzeniu ogólnym</w:t>
      </w:r>
      <w:r w:rsidR="00CF4567" w:rsidRPr="000808D1">
        <w:t xml:space="preserve">, </w:t>
      </w:r>
      <w:r w:rsidR="008E05E3" w:rsidRPr="000808D1">
        <w:t xml:space="preserve">rozporządzeniu w sprawie </w:t>
      </w:r>
      <w:proofErr w:type="spellStart"/>
      <w:r w:rsidR="008E05E3" w:rsidRPr="000808D1">
        <w:t>EFS</w:t>
      </w:r>
      <w:proofErr w:type="spellEnd"/>
      <w:r w:rsidR="008E05E3" w:rsidRPr="000808D1">
        <w:t>+</w:t>
      </w:r>
      <w:r w:rsidR="00CF4567" w:rsidRPr="000808D1">
        <w:t xml:space="preserve"> </w:t>
      </w:r>
      <w:r w:rsidR="008463BF">
        <w:br/>
      </w:r>
      <w:r w:rsidR="00CF4567" w:rsidRPr="000808D1">
        <w:t>i kodeksie partnerstwa</w:t>
      </w:r>
      <w:r w:rsidR="008E05E3" w:rsidRPr="000808D1">
        <w:t xml:space="preserve">, </w:t>
      </w:r>
      <w:r w:rsidR="00527CE4" w:rsidRPr="000808D1">
        <w:t>a także regulacje krajowe zawarte w ustawie wdrożeniowej</w:t>
      </w:r>
      <w:r w:rsidR="00BB69B8" w:rsidRPr="000808D1">
        <w:t xml:space="preserve"> </w:t>
      </w:r>
      <w:r w:rsidR="00527CE4" w:rsidRPr="000808D1">
        <w:t xml:space="preserve">i pozostałych aktach prawnych określających wymogi </w:t>
      </w:r>
      <w:r w:rsidR="007D249B" w:rsidRPr="000808D1">
        <w:t>w zakresie dialogu i współpracy z odpowiednimi podmiotami.</w:t>
      </w:r>
    </w:p>
    <w:p w14:paraId="43597D07" w14:textId="28D9DEE7" w:rsidR="00BD13AA" w:rsidRPr="00836EF8" w:rsidRDefault="00BD13AA" w:rsidP="00035BCA">
      <w:pPr>
        <w:pStyle w:val="Nagwek2"/>
      </w:pPr>
      <w:bookmarkStart w:id="25" w:name="_Toc94173706"/>
      <w:bookmarkStart w:id="26" w:name="_Toc94174038"/>
      <w:bookmarkStart w:id="27" w:name="_Toc94196255"/>
      <w:bookmarkStart w:id="28" w:name="_Toc94813410"/>
      <w:bookmarkStart w:id="29" w:name="_Toc104792850"/>
      <w:bookmarkStart w:id="30" w:name="_Toc105753202"/>
      <w:bookmarkStart w:id="31" w:name="_Toc108076705"/>
      <w:r w:rsidRPr="00836EF8">
        <w:t>Podrozdział 2.1</w:t>
      </w:r>
      <w:r w:rsidR="00FB09B9">
        <w:t>.</w:t>
      </w:r>
      <w:r w:rsidRPr="00836EF8">
        <w:t xml:space="preserve"> </w:t>
      </w:r>
      <w:bookmarkEnd w:id="25"/>
      <w:bookmarkEnd w:id="26"/>
      <w:bookmarkEnd w:id="27"/>
      <w:bookmarkEnd w:id="28"/>
      <w:bookmarkEnd w:id="29"/>
      <w:r w:rsidR="0003751F" w:rsidRPr="00836EF8">
        <w:t xml:space="preserve">Główne </w:t>
      </w:r>
      <w:r w:rsidRPr="00836EF8">
        <w:t>uwarunkowania prawne</w:t>
      </w:r>
      <w:r w:rsidR="0003751F" w:rsidRPr="00836EF8">
        <w:t xml:space="preserve"> na poziomie unijnym</w:t>
      </w:r>
      <w:bookmarkEnd w:id="30"/>
      <w:bookmarkEnd w:id="31"/>
    </w:p>
    <w:p w14:paraId="404050D8" w14:textId="162BDD0B" w:rsidR="00C0170F" w:rsidRPr="00C0170F" w:rsidRDefault="00C0170F" w:rsidP="00F87738">
      <w:pPr>
        <w:pStyle w:val="Akapitzlist"/>
        <w:widowControl w:val="0"/>
        <w:numPr>
          <w:ilvl w:val="0"/>
          <w:numId w:val="46"/>
        </w:numPr>
        <w:tabs>
          <w:tab w:val="right" w:pos="426"/>
        </w:tabs>
        <w:autoSpaceDE w:val="0"/>
        <w:autoSpaceDN w:val="0"/>
        <w:adjustRightInd w:val="0"/>
        <w:spacing w:before="120" w:after="120" w:line="360" w:lineRule="auto"/>
        <w:ind w:hanging="357"/>
        <w:contextualSpacing w:val="0"/>
      </w:pPr>
      <w:r>
        <w:t>Najważniejsze przepisy określające ramy prawne dla realizacji zasady partnerstwa na poziomie unijnym to:</w:t>
      </w:r>
    </w:p>
    <w:p w14:paraId="420B2DAB" w14:textId="0BEC6B07" w:rsidR="00BD13AA" w:rsidRPr="000808D1" w:rsidRDefault="009C7AEE" w:rsidP="00F87738">
      <w:pPr>
        <w:pStyle w:val="Akapitzlist"/>
        <w:numPr>
          <w:ilvl w:val="1"/>
          <w:numId w:val="46"/>
        </w:numPr>
        <w:spacing w:before="120" w:after="120" w:line="360" w:lineRule="auto"/>
        <w:ind w:hanging="357"/>
        <w:contextualSpacing w:val="0"/>
        <w:rPr>
          <w:rFonts w:cs="Arial"/>
          <w:szCs w:val="20"/>
        </w:rPr>
      </w:pPr>
      <w:r>
        <w:rPr>
          <w:rFonts w:cs="Arial"/>
          <w:szCs w:val="20"/>
        </w:rPr>
        <w:t>m</w:t>
      </w:r>
      <w:r w:rsidR="00BD13AA" w:rsidRPr="000808D1">
        <w:rPr>
          <w:rFonts w:cs="Arial"/>
          <w:szCs w:val="20"/>
        </w:rPr>
        <w:t>otyw 14 preambuły</w:t>
      </w:r>
      <w:r w:rsidR="00A32848" w:rsidRPr="000808D1">
        <w:rPr>
          <w:rFonts w:cs="Arial"/>
          <w:szCs w:val="20"/>
        </w:rPr>
        <w:t xml:space="preserve"> do</w:t>
      </w:r>
      <w:r w:rsidR="00563EC6" w:rsidRPr="000808D1">
        <w:rPr>
          <w:rFonts w:cs="Arial"/>
          <w:szCs w:val="20"/>
        </w:rPr>
        <w:t xml:space="preserve"> </w:t>
      </w:r>
      <w:r w:rsidR="00563EC6" w:rsidRPr="000808D1">
        <w:rPr>
          <w:rFonts w:cs="Arial"/>
          <w:b/>
          <w:bCs/>
          <w:szCs w:val="20"/>
        </w:rPr>
        <w:t>rozporządzenia ogólnego</w:t>
      </w:r>
      <w:r w:rsidR="00BD13AA" w:rsidRPr="000808D1">
        <w:rPr>
          <w:rFonts w:cs="Arial"/>
          <w:szCs w:val="20"/>
        </w:rPr>
        <w:t xml:space="preserve"> </w:t>
      </w:r>
      <w:r w:rsidR="00DA26F7" w:rsidRPr="000808D1">
        <w:rPr>
          <w:rFonts w:cs="Arial"/>
          <w:szCs w:val="20"/>
        </w:rPr>
        <w:t>–</w:t>
      </w:r>
      <w:r w:rsidR="00BD13AA" w:rsidRPr="000808D1">
        <w:rPr>
          <w:rFonts w:cs="Arial"/>
          <w:szCs w:val="20"/>
        </w:rPr>
        <w:t xml:space="preserve"> </w:t>
      </w:r>
      <w:r w:rsidR="00DA26F7" w:rsidRPr="000808D1">
        <w:rPr>
          <w:rFonts w:cs="Arial"/>
          <w:szCs w:val="20"/>
        </w:rPr>
        <w:t xml:space="preserve">podkreśla </w:t>
      </w:r>
      <w:r w:rsidR="00BD13AA" w:rsidRPr="000808D1">
        <w:rPr>
          <w:rFonts w:cs="Arial"/>
          <w:szCs w:val="20"/>
        </w:rPr>
        <w:t>kluczową rolę zasady partnerstwa we wdrażaniu funduszy unijnych</w:t>
      </w:r>
      <w:r w:rsidR="00DA26F7" w:rsidRPr="000808D1">
        <w:rPr>
          <w:rFonts w:cs="Arial"/>
          <w:szCs w:val="20"/>
        </w:rPr>
        <w:t xml:space="preserve">, </w:t>
      </w:r>
      <w:r w:rsidR="00BD13AA" w:rsidRPr="000808D1">
        <w:rPr>
          <w:rFonts w:cs="Arial"/>
          <w:szCs w:val="20"/>
        </w:rPr>
        <w:t xml:space="preserve">wagę podejścia opartego na wielopoziomowym zarządzaniu </w:t>
      </w:r>
      <w:r w:rsidR="00DA26F7" w:rsidRPr="000808D1">
        <w:rPr>
          <w:rFonts w:cs="Arial"/>
          <w:szCs w:val="20"/>
        </w:rPr>
        <w:t>oraz</w:t>
      </w:r>
      <w:r w:rsidR="00BD13AA" w:rsidRPr="000808D1">
        <w:rPr>
          <w:rFonts w:cs="Arial"/>
          <w:szCs w:val="20"/>
        </w:rPr>
        <w:t xml:space="preserve"> obowiązek zapewnienia </w:t>
      </w:r>
      <w:r w:rsidR="00BD13AA" w:rsidRPr="000808D1">
        <w:rPr>
          <w:rFonts w:cs="Arial"/>
          <w:szCs w:val="20"/>
        </w:rPr>
        <w:lastRenderedPageBreak/>
        <w:t xml:space="preserve">udziału </w:t>
      </w:r>
      <w:r w:rsidR="0003751F" w:rsidRPr="000808D1">
        <w:rPr>
          <w:rFonts w:cs="Arial"/>
          <w:szCs w:val="20"/>
        </w:rPr>
        <w:t>wszystkich grup</w:t>
      </w:r>
      <w:r w:rsidR="00DA26F7" w:rsidRPr="000808D1">
        <w:rPr>
          <w:rFonts w:cs="Arial"/>
          <w:szCs w:val="20"/>
        </w:rPr>
        <w:t xml:space="preserve"> </w:t>
      </w:r>
      <w:r w:rsidR="0003751F" w:rsidRPr="000808D1">
        <w:rPr>
          <w:rFonts w:cs="Arial"/>
          <w:szCs w:val="20"/>
        </w:rPr>
        <w:t>partnerów</w:t>
      </w:r>
      <w:r w:rsidR="00BD13AA" w:rsidRPr="000808D1">
        <w:rPr>
          <w:rFonts w:cs="Arial"/>
          <w:szCs w:val="20"/>
        </w:rPr>
        <w:t>. </w:t>
      </w:r>
      <w:r w:rsidR="0003751F" w:rsidRPr="000808D1">
        <w:rPr>
          <w:rFonts w:cs="Arial"/>
          <w:szCs w:val="20"/>
        </w:rPr>
        <w:t xml:space="preserve">Odsyła do </w:t>
      </w:r>
      <w:r w:rsidR="00BD13AA" w:rsidRPr="000808D1">
        <w:rPr>
          <w:rFonts w:cs="Arial"/>
          <w:szCs w:val="20"/>
        </w:rPr>
        <w:t>stosowa</w:t>
      </w:r>
      <w:r w:rsidR="0003751F" w:rsidRPr="000808D1">
        <w:rPr>
          <w:rFonts w:cs="Arial"/>
          <w:szCs w:val="20"/>
        </w:rPr>
        <w:t>nia</w:t>
      </w:r>
      <w:r w:rsidR="00BD13AA" w:rsidRPr="000808D1">
        <w:rPr>
          <w:rFonts w:cs="Arial"/>
          <w:szCs w:val="20"/>
        </w:rPr>
        <w:t xml:space="preserve"> zapis</w:t>
      </w:r>
      <w:r w:rsidR="0003751F" w:rsidRPr="000808D1">
        <w:rPr>
          <w:rFonts w:cs="Arial"/>
          <w:szCs w:val="20"/>
        </w:rPr>
        <w:t>ów</w:t>
      </w:r>
      <w:r w:rsidR="00BD13AA" w:rsidRPr="000808D1">
        <w:rPr>
          <w:rFonts w:cs="Arial"/>
          <w:szCs w:val="20"/>
        </w:rPr>
        <w:t xml:space="preserve"> kodeksu partnerstwa</w:t>
      </w:r>
      <w:r>
        <w:rPr>
          <w:rFonts w:cs="Arial"/>
          <w:szCs w:val="20"/>
        </w:rPr>
        <w:t>,</w:t>
      </w:r>
    </w:p>
    <w:p w14:paraId="79574297" w14:textId="38813997" w:rsidR="00BD13AA" w:rsidRPr="000808D1" w:rsidRDefault="009C7AEE" w:rsidP="00F87738">
      <w:pPr>
        <w:pStyle w:val="Akapitzlist"/>
        <w:numPr>
          <w:ilvl w:val="1"/>
          <w:numId w:val="46"/>
        </w:numPr>
        <w:spacing w:before="120" w:after="120" w:line="360" w:lineRule="auto"/>
        <w:ind w:hanging="357"/>
        <w:contextualSpacing w:val="0"/>
        <w:rPr>
          <w:rFonts w:cs="Arial"/>
          <w:szCs w:val="20"/>
        </w:rPr>
      </w:pPr>
      <w:r>
        <w:rPr>
          <w:rFonts w:cs="Arial"/>
          <w:szCs w:val="20"/>
        </w:rPr>
        <w:t>a</w:t>
      </w:r>
      <w:r w:rsidR="00BD13AA" w:rsidRPr="000808D1">
        <w:rPr>
          <w:rFonts w:cs="Arial"/>
          <w:szCs w:val="20"/>
        </w:rPr>
        <w:t xml:space="preserve">rt. 8 </w:t>
      </w:r>
      <w:r w:rsidR="0003751F" w:rsidRPr="000808D1">
        <w:rPr>
          <w:rFonts w:cs="Arial"/>
          <w:szCs w:val="20"/>
        </w:rPr>
        <w:t xml:space="preserve">ust. 1 </w:t>
      </w:r>
      <w:r w:rsidR="00BD13AA" w:rsidRPr="000808D1">
        <w:rPr>
          <w:rFonts w:cs="Arial"/>
          <w:szCs w:val="20"/>
        </w:rPr>
        <w:t xml:space="preserve">rozporządzenia ogólnego </w:t>
      </w:r>
      <w:r w:rsidR="00DD203B">
        <w:t>–</w:t>
      </w:r>
      <w:r w:rsidR="00BD13AA" w:rsidRPr="000808D1">
        <w:rPr>
          <w:rFonts w:cs="Arial"/>
          <w:szCs w:val="20"/>
        </w:rPr>
        <w:t xml:space="preserve"> do katalogu partnerów zalicza </w:t>
      </w:r>
      <w:r w:rsidR="00617A5F">
        <w:rPr>
          <w:rFonts w:cs="Arial"/>
          <w:szCs w:val="20"/>
        </w:rPr>
        <w:br/>
      </w:r>
      <w:r w:rsidR="00BD13AA" w:rsidRPr="000808D1">
        <w:rPr>
          <w:rFonts w:cs="Arial"/>
          <w:szCs w:val="20"/>
        </w:rPr>
        <w:t>co</w:t>
      </w:r>
      <w:r w:rsidR="00410E7C" w:rsidRPr="000808D1">
        <w:rPr>
          <w:rFonts w:cs="Arial"/>
          <w:szCs w:val="20"/>
        </w:rPr>
        <w:t xml:space="preserve"> </w:t>
      </w:r>
      <w:r w:rsidR="00BD13AA" w:rsidRPr="000808D1">
        <w:rPr>
          <w:rFonts w:cs="Arial"/>
          <w:szCs w:val="20"/>
        </w:rPr>
        <w:t>najmniej:</w:t>
      </w:r>
    </w:p>
    <w:p w14:paraId="23A289E7" w14:textId="04A668E1" w:rsidR="00BD13AA" w:rsidRPr="00C97F6B" w:rsidRDefault="00BD13AA" w:rsidP="00F87738">
      <w:pPr>
        <w:widowControl w:val="0"/>
        <w:numPr>
          <w:ilvl w:val="2"/>
          <w:numId w:val="46"/>
        </w:numPr>
        <w:shd w:val="clear" w:color="auto" w:fill="D9D9D9"/>
        <w:tabs>
          <w:tab w:val="left" w:pos="851"/>
        </w:tabs>
        <w:autoSpaceDE w:val="0"/>
        <w:autoSpaceDN w:val="0"/>
        <w:adjustRightInd w:val="0"/>
        <w:spacing w:before="120" w:after="120" w:line="360" w:lineRule="auto"/>
        <w:ind w:left="1077" w:hanging="357"/>
      </w:pPr>
      <w:r w:rsidRPr="00C97F6B">
        <w:t>władze regionalne, lokalne i miejskie oraz inne instytucje publiczne</w:t>
      </w:r>
      <w:r w:rsidR="00FD08EF">
        <w:t>,</w:t>
      </w:r>
    </w:p>
    <w:p w14:paraId="2D911DE3" w14:textId="7F122187" w:rsidR="00BD13AA" w:rsidRPr="00C97F6B" w:rsidRDefault="00BD13AA" w:rsidP="00F87738">
      <w:pPr>
        <w:widowControl w:val="0"/>
        <w:numPr>
          <w:ilvl w:val="2"/>
          <w:numId w:val="46"/>
        </w:numPr>
        <w:shd w:val="clear" w:color="auto" w:fill="D9D9D9"/>
        <w:tabs>
          <w:tab w:val="left" w:pos="851"/>
        </w:tabs>
        <w:autoSpaceDE w:val="0"/>
        <w:autoSpaceDN w:val="0"/>
        <w:adjustRightInd w:val="0"/>
        <w:spacing w:before="120" w:after="120" w:line="360" w:lineRule="auto"/>
        <w:ind w:left="1077" w:hanging="357"/>
      </w:pPr>
      <w:r w:rsidRPr="00C97F6B">
        <w:t>partnerów gospodarczych i społecznych</w:t>
      </w:r>
      <w:r w:rsidR="00FD08EF">
        <w:t>,</w:t>
      </w:r>
    </w:p>
    <w:p w14:paraId="3334656F" w14:textId="2B0DC003" w:rsidR="00BD13AA" w:rsidRPr="00C97F6B" w:rsidRDefault="00BD13AA" w:rsidP="00F87738">
      <w:pPr>
        <w:widowControl w:val="0"/>
        <w:numPr>
          <w:ilvl w:val="2"/>
          <w:numId w:val="46"/>
        </w:numPr>
        <w:shd w:val="clear" w:color="auto" w:fill="D9D9D9"/>
        <w:tabs>
          <w:tab w:val="left" w:pos="851"/>
        </w:tabs>
        <w:autoSpaceDE w:val="0"/>
        <w:autoSpaceDN w:val="0"/>
        <w:adjustRightInd w:val="0"/>
        <w:spacing w:before="120" w:after="120" w:line="360" w:lineRule="auto"/>
        <w:ind w:left="1077" w:hanging="357"/>
      </w:pPr>
      <w:r w:rsidRPr="00C97F6B">
        <w:t>właściwe podmioty reprezentujące społeczeństwo obywatelskie, takie jak partnerzy działający na rzecz ochrony środowiska, organizacje pozarządowe oraz podmioty odpowiedzialne za promowanie włączenia społecznego, praw podstawowych, praw osób z niepełnosprawnościami, równouprawnienia płci i niedyskryminacji</w:t>
      </w:r>
      <w:r w:rsidR="00FD08EF">
        <w:t>,</w:t>
      </w:r>
    </w:p>
    <w:p w14:paraId="5794F088" w14:textId="5BCD1F4C" w:rsidR="00BD13AA" w:rsidRPr="0003751F" w:rsidRDefault="00BD13AA" w:rsidP="00F87738">
      <w:pPr>
        <w:widowControl w:val="0"/>
        <w:numPr>
          <w:ilvl w:val="2"/>
          <w:numId w:val="46"/>
        </w:numPr>
        <w:shd w:val="clear" w:color="auto" w:fill="D9D9D9"/>
        <w:tabs>
          <w:tab w:val="left" w:pos="851"/>
        </w:tabs>
        <w:autoSpaceDE w:val="0"/>
        <w:autoSpaceDN w:val="0"/>
        <w:adjustRightInd w:val="0"/>
        <w:spacing w:before="120" w:after="120" w:line="360" w:lineRule="auto"/>
        <w:ind w:left="1077" w:hanging="357"/>
      </w:pPr>
      <w:r w:rsidRPr="00C97F6B">
        <w:t>w stosownych przypadkach, organizacje badawcze i uniwersytety</w:t>
      </w:r>
      <w:r w:rsidR="00197AC9">
        <w:t>,</w:t>
      </w:r>
    </w:p>
    <w:p w14:paraId="5DFDBE47" w14:textId="0DB753D4" w:rsidR="00563EC6" w:rsidRDefault="00FD08EF" w:rsidP="00F87738">
      <w:pPr>
        <w:pStyle w:val="Akapitzlist"/>
        <w:widowControl w:val="0"/>
        <w:numPr>
          <w:ilvl w:val="1"/>
          <w:numId w:val="46"/>
        </w:numPr>
        <w:tabs>
          <w:tab w:val="right" w:pos="426"/>
        </w:tabs>
        <w:autoSpaceDE w:val="0"/>
        <w:autoSpaceDN w:val="0"/>
        <w:adjustRightInd w:val="0"/>
        <w:spacing w:before="120" w:after="120" w:line="360" w:lineRule="auto"/>
        <w:ind w:hanging="357"/>
        <w:contextualSpacing w:val="0"/>
      </w:pPr>
      <w:r>
        <w:t>a</w:t>
      </w:r>
      <w:r w:rsidR="00410E7C" w:rsidRPr="009A02DC">
        <w:t>rt. 8 ust. 2 rozporządzenia</w:t>
      </w:r>
      <w:r w:rsidR="00410E7C">
        <w:t xml:space="preserve"> ogólnego </w:t>
      </w:r>
      <w:r w:rsidR="00DD203B">
        <w:t>–</w:t>
      </w:r>
      <w:r w:rsidR="00DA26F7">
        <w:t xml:space="preserve"> </w:t>
      </w:r>
      <w:r w:rsidR="00410E7C" w:rsidRPr="009A02DC">
        <w:t>zwr</w:t>
      </w:r>
      <w:r w:rsidR="00410E7C">
        <w:t>aca</w:t>
      </w:r>
      <w:r w:rsidR="00410E7C" w:rsidRPr="009A02DC">
        <w:t xml:space="preserve"> uwagę, </w:t>
      </w:r>
      <w:r w:rsidR="00DA26F7">
        <w:t xml:space="preserve">w ślad za motywem 14, </w:t>
      </w:r>
      <w:r w:rsidR="00410E7C" w:rsidRPr="009A02DC">
        <w:t>że partnerstwo działa zgodnie z zasadą wielopoziomowego zarządzania i podejściem</w:t>
      </w:r>
      <w:r w:rsidR="00410E7C">
        <w:t xml:space="preserve"> </w:t>
      </w:r>
      <w:r w:rsidR="00410E7C" w:rsidRPr="009A02DC">
        <w:t xml:space="preserve">oddolnym. Państwo członkowskie angażuje partnerów </w:t>
      </w:r>
      <w:r w:rsidR="00580339">
        <w:br/>
      </w:r>
      <w:r w:rsidR="00410E7C" w:rsidRPr="009A02DC">
        <w:t xml:space="preserve">w przygotowanie </w:t>
      </w:r>
      <w:proofErr w:type="spellStart"/>
      <w:r w:rsidR="00410E7C">
        <w:t>U</w:t>
      </w:r>
      <w:r w:rsidR="00171A3A">
        <w:t>P</w:t>
      </w:r>
      <w:proofErr w:type="spellEnd"/>
      <w:r w:rsidR="00410E7C" w:rsidRPr="009A02DC">
        <w:t xml:space="preserve">, a także w cały proces przygotowania, wdrażania </w:t>
      </w:r>
      <w:r w:rsidR="00171A3A">
        <w:br/>
      </w:r>
      <w:r w:rsidR="00410E7C" w:rsidRPr="009A02DC">
        <w:t xml:space="preserve">i ewaluacji programów m.in. przez ich udział w </w:t>
      </w:r>
      <w:r w:rsidR="00864C87">
        <w:t>KM</w:t>
      </w:r>
      <w:r w:rsidR="00410E7C" w:rsidRPr="009A02DC">
        <w:t>. W tym kontekście, państwa członkowskie, w określonych przypadkach, przeznaczają odpowiedni odsetek zasobów z funduszy na budowanie zdolności administracyjnych partnerów społecznych i organizacji społeczeństwa obywatelskiego</w:t>
      </w:r>
      <w:r>
        <w:t>,</w:t>
      </w:r>
    </w:p>
    <w:p w14:paraId="205020E8" w14:textId="0F607A1D" w:rsidR="00563EC6" w:rsidRDefault="00FD08EF" w:rsidP="00F87738">
      <w:pPr>
        <w:pStyle w:val="Akapitzlist"/>
        <w:widowControl w:val="0"/>
        <w:numPr>
          <w:ilvl w:val="1"/>
          <w:numId w:val="46"/>
        </w:numPr>
        <w:tabs>
          <w:tab w:val="right" w:pos="426"/>
        </w:tabs>
        <w:autoSpaceDE w:val="0"/>
        <w:autoSpaceDN w:val="0"/>
        <w:adjustRightInd w:val="0"/>
        <w:spacing w:before="120" w:after="120" w:line="360" w:lineRule="auto"/>
        <w:ind w:hanging="357"/>
        <w:contextualSpacing w:val="0"/>
      </w:pPr>
      <w:r>
        <w:t>a</w:t>
      </w:r>
      <w:r w:rsidR="00410E7C" w:rsidRPr="009A02DC">
        <w:t>rt. 8 ust. 4 rozporządzenia</w:t>
      </w:r>
      <w:r w:rsidR="00410E7C">
        <w:t xml:space="preserve"> ogólnego</w:t>
      </w:r>
      <w:r w:rsidR="00563EC6">
        <w:t xml:space="preserve"> </w:t>
      </w:r>
      <w:r w:rsidR="00DD203B">
        <w:t>–</w:t>
      </w:r>
      <w:r w:rsidR="00563EC6">
        <w:t xml:space="preserve"> </w:t>
      </w:r>
      <w:r w:rsidR="00410E7C" w:rsidRPr="009A02DC">
        <w:t>akcent</w:t>
      </w:r>
      <w:r w:rsidR="00563EC6">
        <w:t>uje</w:t>
      </w:r>
      <w:r w:rsidR="00410E7C" w:rsidRPr="009A02DC">
        <w:t>, że organizacja i wdrażanie partnerstwa powinny przebiegać zgodnie z kodeksem partnerstwa</w:t>
      </w:r>
      <w:r>
        <w:t>,</w:t>
      </w:r>
    </w:p>
    <w:p w14:paraId="6413028D" w14:textId="033975B1" w:rsidR="00410E7C" w:rsidRPr="00C15300" w:rsidRDefault="00FD08EF" w:rsidP="00F87738">
      <w:pPr>
        <w:pStyle w:val="Akapitzlist"/>
        <w:widowControl w:val="0"/>
        <w:numPr>
          <w:ilvl w:val="1"/>
          <w:numId w:val="46"/>
        </w:numPr>
        <w:tabs>
          <w:tab w:val="right" w:pos="426"/>
        </w:tabs>
        <w:autoSpaceDE w:val="0"/>
        <w:autoSpaceDN w:val="0"/>
        <w:adjustRightInd w:val="0"/>
        <w:spacing w:before="120" w:after="120" w:line="360" w:lineRule="auto"/>
        <w:ind w:hanging="357"/>
        <w:contextualSpacing w:val="0"/>
      </w:pPr>
      <w:r>
        <w:t>i</w:t>
      </w:r>
      <w:r w:rsidR="00410E7C" w:rsidRPr="00C15300">
        <w:t>nn</w:t>
      </w:r>
      <w:r w:rsidR="00563EC6">
        <w:t>e</w:t>
      </w:r>
      <w:r w:rsidR="00410E7C" w:rsidRPr="00C15300">
        <w:t xml:space="preserve"> przepis</w:t>
      </w:r>
      <w:r w:rsidR="00563EC6">
        <w:t>y</w:t>
      </w:r>
      <w:r w:rsidR="00410E7C" w:rsidRPr="00C15300">
        <w:t xml:space="preserve"> rozporządzenia </w:t>
      </w:r>
      <w:r w:rsidR="00410E7C">
        <w:t xml:space="preserve">ogólnego </w:t>
      </w:r>
      <w:r w:rsidR="00410E7C" w:rsidRPr="00C15300">
        <w:t>określając</w:t>
      </w:r>
      <w:r w:rsidR="00563EC6">
        <w:t>e</w:t>
      </w:r>
      <w:r w:rsidR="00410E7C" w:rsidRPr="00C15300">
        <w:t xml:space="preserve"> warunki realizacji zasady partnerstwa, w tym:</w:t>
      </w:r>
    </w:p>
    <w:p w14:paraId="4855CC4A" w14:textId="36800599" w:rsidR="00410E7C" w:rsidRPr="00115DDE" w:rsidRDefault="00410E7C" w:rsidP="00F87738">
      <w:pPr>
        <w:pStyle w:val="Akapitzlist"/>
        <w:numPr>
          <w:ilvl w:val="2"/>
          <w:numId w:val="46"/>
        </w:numPr>
        <w:spacing w:before="120" w:after="120" w:line="360" w:lineRule="auto"/>
        <w:ind w:hanging="357"/>
        <w:contextualSpacing w:val="0"/>
      </w:pPr>
      <w:r w:rsidRPr="00115DDE">
        <w:t>art. 10 ust. 2</w:t>
      </w:r>
      <w:r w:rsidR="00563EC6">
        <w:t xml:space="preserve"> </w:t>
      </w:r>
      <w:r w:rsidR="00DD203B">
        <w:t>–</w:t>
      </w:r>
      <w:r w:rsidR="00D92B86">
        <w:t xml:space="preserve"> </w:t>
      </w:r>
      <w:r w:rsidRPr="00115DDE">
        <w:t>wskaz</w:t>
      </w:r>
      <w:r w:rsidR="00563EC6">
        <w:t>uj</w:t>
      </w:r>
      <w:r w:rsidR="00D92B86">
        <w:t>e</w:t>
      </w:r>
      <w:r w:rsidRPr="00115DDE">
        <w:t xml:space="preserve">, że </w:t>
      </w:r>
      <w:proofErr w:type="spellStart"/>
      <w:r w:rsidR="00171A3A">
        <w:t>UP</w:t>
      </w:r>
      <w:proofErr w:type="spellEnd"/>
      <w:r w:rsidRPr="00115DDE">
        <w:t xml:space="preserve"> zostaje przygotowana zgodnie z kodeksem partnerstwa</w:t>
      </w:r>
      <w:r w:rsidR="00FD08EF">
        <w:t>,</w:t>
      </w:r>
    </w:p>
    <w:p w14:paraId="1E8B1065" w14:textId="68638AA2" w:rsidR="00410E7C" w:rsidRPr="00782192" w:rsidRDefault="00410E7C" w:rsidP="00F87738">
      <w:pPr>
        <w:pStyle w:val="Akapitzlist"/>
        <w:numPr>
          <w:ilvl w:val="2"/>
          <w:numId w:val="46"/>
        </w:numPr>
        <w:tabs>
          <w:tab w:val="right" w:pos="426"/>
        </w:tabs>
        <w:spacing w:before="120" w:after="120" w:line="360" w:lineRule="auto"/>
        <w:ind w:hanging="357"/>
        <w:contextualSpacing w:val="0"/>
      </w:pPr>
      <w:r w:rsidRPr="00115DDE">
        <w:t>art. 21 ust. 1</w:t>
      </w:r>
      <w:r w:rsidR="00D92B86">
        <w:t xml:space="preserve"> – wskazuje, </w:t>
      </w:r>
      <w:r w:rsidRPr="00115DDE">
        <w:t xml:space="preserve">że państwa członkowskie przygotowują </w:t>
      </w:r>
      <w:r w:rsidR="00617A5F">
        <w:br/>
      </w:r>
      <w:r w:rsidRPr="00115DDE">
        <w:t>we współpracy z partnerami programy, które mają umożliwić wdrażanie funduszy w perspektywie 2021-2027</w:t>
      </w:r>
      <w:r w:rsidR="00FD08EF">
        <w:t>,</w:t>
      </w:r>
    </w:p>
    <w:p w14:paraId="5800C08A" w14:textId="6586D9C9" w:rsidR="00410E7C" w:rsidRPr="00782192" w:rsidRDefault="00410E7C" w:rsidP="00F87738">
      <w:pPr>
        <w:pStyle w:val="Akapitzlist"/>
        <w:numPr>
          <w:ilvl w:val="2"/>
          <w:numId w:val="46"/>
        </w:numPr>
        <w:tabs>
          <w:tab w:val="right" w:pos="426"/>
        </w:tabs>
        <w:spacing w:before="120" w:after="120" w:line="360" w:lineRule="auto"/>
        <w:ind w:hanging="357"/>
        <w:contextualSpacing w:val="0"/>
      </w:pPr>
      <w:r w:rsidRPr="00782192">
        <w:lastRenderedPageBreak/>
        <w:t>art. 22 ust. 3 lit. h</w:t>
      </w:r>
      <w:r w:rsidR="00D92B86">
        <w:t xml:space="preserve"> </w:t>
      </w:r>
      <w:r w:rsidR="00DD203B">
        <w:t>–</w:t>
      </w:r>
      <w:r w:rsidR="00D92B86">
        <w:t xml:space="preserve"> </w:t>
      </w:r>
      <w:r w:rsidRPr="00782192">
        <w:t>zwr</w:t>
      </w:r>
      <w:r w:rsidR="00D92B86">
        <w:t>aca</w:t>
      </w:r>
      <w:r w:rsidRPr="00782192">
        <w:t xml:space="preserve"> uwagę, że każdy program powinien zawierać działania podejmowane w celu zaangażowania odpowiednich partnerów </w:t>
      </w:r>
      <w:r w:rsidR="00D92B86">
        <w:br/>
      </w:r>
      <w:r w:rsidRPr="00782192">
        <w:t>w przygotowanie programu oraz rolę tych partnerów we wdrażaniu, monitorowaniu i ewaluacji programu</w:t>
      </w:r>
      <w:r w:rsidR="00FD08EF">
        <w:t>,</w:t>
      </w:r>
    </w:p>
    <w:p w14:paraId="2FE763C6" w14:textId="0BDC66FA" w:rsidR="00410E7C" w:rsidRPr="00782192" w:rsidRDefault="00410E7C" w:rsidP="00F87738">
      <w:pPr>
        <w:pStyle w:val="Akapitzlist"/>
        <w:numPr>
          <w:ilvl w:val="2"/>
          <w:numId w:val="46"/>
        </w:numPr>
        <w:tabs>
          <w:tab w:val="right" w:pos="426"/>
        </w:tabs>
        <w:spacing w:before="120" w:after="120" w:line="360" w:lineRule="auto"/>
        <w:ind w:hanging="357"/>
        <w:contextualSpacing w:val="0"/>
      </w:pPr>
      <w:r w:rsidRPr="00782192">
        <w:t xml:space="preserve">art. 36 </w:t>
      </w:r>
      <w:r>
        <w:t xml:space="preserve">ust. 1 </w:t>
      </w:r>
      <w:r w:rsidRPr="00782192">
        <w:t>Pomoc techniczna państw członkowskich</w:t>
      </w:r>
      <w:r w:rsidR="00D92B86">
        <w:t xml:space="preserve"> </w:t>
      </w:r>
      <w:r w:rsidR="00DD203B">
        <w:t>–</w:t>
      </w:r>
      <w:r w:rsidR="00D92B86">
        <w:t xml:space="preserve"> sygnalizuje</w:t>
      </w:r>
      <w:r w:rsidRPr="00782192">
        <w:t xml:space="preserve">, że </w:t>
      </w:r>
      <w:r w:rsidR="00D92B86">
        <w:br/>
      </w:r>
      <w:r w:rsidRPr="00782192">
        <w:t>z inicjatywy państwa członkowskiego fundusze mogą wspierać działania, które mogą dotyczyć poprzednich i kolejnych okresów programowania, niezbędne do skutecznego zarządzania tymi funduszami i ich skutecznego wykorzystania. Do tego rodzaju działań zaliczono m.in. budowanie zdolności partnerów, o których mowa w art. 8 tego rozporządzenia</w:t>
      </w:r>
      <w:r w:rsidR="00FD08EF">
        <w:t>,</w:t>
      </w:r>
    </w:p>
    <w:p w14:paraId="5AEB5D26" w14:textId="272B0119" w:rsidR="00410E7C" w:rsidRPr="00115DDE" w:rsidRDefault="00410E7C" w:rsidP="00F87738">
      <w:pPr>
        <w:pStyle w:val="Akapitzlist"/>
        <w:numPr>
          <w:ilvl w:val="2"/>
          <w:numId w:val="46"/>
        </w:numPr>
        <w:tabs>
          <w:tab w:val="right" w:pos="426"/>
        </w:tabs>
        <w:spacing w:before="120" w:after="120" w:line="360" w:lineRule="auto"/>
        <w:ind w:hanging="357"/>
        <w:contextualSpacing w:val="0"/>
      </w:pPr>
      <w:r w:rsidRPr="00115DDE">
        <w:t>art. 39 ust</w:t>
      </w:r>
      <w:r>
        <w:t>.</w:t>
      </w:r>
      <w:r w:rsidRPr="00115DDE">
        <w:t xml:space="preserve"> 1</w:t>
      </w:r>
      <w:r w:rsidR="00D92B86">
        <w:t xml:space="preserve"> </w:t>
      </w:r>
      <w:r w:rsidR="00DD203B">
        <w:t>–</w:t>
      </w:r>
      <w:r w:rsidR="00D92B86">
        <w:t xml:space="preserve"> </w:t>
      </w:r>
      <w:r w:rsidRPr="00115DDE">
        <w:t>zobowiąz</w:t>
      </w:r>
      <w:r w:rsidR="00D92B86">
        <w:t>uje</w:t>
      </w:r>
      <w:r w:rsidRPr="00115DDE">
        <w:t xml:space="preserve"> państwo członkowskie do zapewniania przy określaniu składu KM zrównoważonej reprezentacji odpowiednich instytucji państwa członkowskiego, </w:t>
      </w:r>
      <w:r w:rsidR="00563EC6">
        <w:t xml:space="preserve">IP </w:t>
      </w:r>
      <w:r w:rsidRPr="00115DDE">
        <w:t>oraz przedstawicieli partnerów, co winno być realizowane z zachowaniem zasady przejrzystości</w:t>
      </w:r>
      <w:r w:rsidR="00197AC9">
        <w:t>,</w:t>
      </w:r>
    </w:p>
    <w:p w14:paraId="5A5E771A" w14:textId="51D27148" w:rsidR="00C0170F" w:rsidRPr="00C0170F" w:rsidRDefault="00FD08EF" w:rsidP="00F87738">
      <w:pPr>
        <w:pStyle w:val="Akapitzlist"/>
        <w:widowControl w:val="0"/>
        <w:numPr>
          <w:ilvl w:val="1"/>
          <w:numId w:val="46"/>
        </w:numPr>
        <w:tabs>
          <w:tab w:val="right" w:pos="426"/>
        </w:tabs>
        <w:autoSpaceDE w:val="0"/>
        <w:autoSpaceDN w:val="0"/>
        <w:adjustRightInd w:val="0"/>
        <w:spacing w:before="120" w:after="120" w:line="360" w:lineRule="auto"/>
        <w:ind w:hanging="357"/>
        <w:contextualSpacing w:val="0"/>
      </w:pPr>
      <w:r>
        <w:t>m</w:t>
      </w:r>
      <w:r w:rsidR="00A32848">
        <w:t xml:space="preserve">otyw 28 preambuły do </w:t>
      </w:r>
      <w:r w:rsidR="00A32848" w:rsidRPr="000808D1">
        <w:rPr>
          <w:b/>
          <w:bCs/>
        </w:rPr>
        <w:t>r</w:t>
      </w:r>
      <w:r w:rsidR="00563EC6" w:rsidRPr="000808D1">
        <w:rPr>
          <w:b/>
          <w:bCs/>
        </w:rPr>
        <w:t>ozporządzeni</w:t>
      </w:r>
      <w:r w:rsidR="00A32848" w:rsidRPr="000808D1">
        <w:rPr>
          <w:b/>
          <w:bCs/>
        </w:rPr>
        <w:t>a</w:t>
      </w:r>
      <w:r w:rsidR="00563EC6" w:rsidRPr="000808D1">
        <w:rPr>
          <w:b/>
          <w:bCs/>
        </w:rPr>
        <w:t xml:space="preserve"> w sprawie </w:t>
      </w:r>
      <w:proofErr w:type="spellStart"/>
      <w:r w:rsidR="00563EC6" w:rsidRPr="000808D1">
        <w:rPr>
          <w:b/>
          <w:bCs/>
        </w:rPr>
        <w:t>EFS</w:t>
      </w:r>
      <w:proofErr w:type="spellEnd"/>
      <w:r w:rsidR="00563EC6" w:rsidRPr="000808D1">
        <w:rPr>
          <w:b/>
          <w:bCs/>
        </w:rPr>
        <w:t>+</w:t>
      </w:r>
      <w:r w:rsidR="00563EC6" w:rsidRPr="00A32848">
        <w:t xml:space="preserve"> </w:t>
      </w:r>
      <w:r w:rsidR="00DD203B">
        <w:t>–</w:t>
      </w:r>
      <w:r w:rsidR="00D92B86">
        <w:t xml:space="preserve"> </w:t>
      </w:r>
      <w:r w:rsidR="00A32848">
        <w:t xml:space="preserve">podkreśla </w:t>
      </w:r>
      <w:r w:rsidR="00563EC6" w:rsidRPr="000808D1">
        <w:rPr>
          <w:rFonts w:cs="Arial"/>
          <w:szCs w:val="20"/>
        </w:rPr>
        <w:t xml:space="preserve">wagę współpracy między wszystkimi podmiotami na stosownych szczeblach terytorialnych a podmiotami społeczno-gospodarczymi w dążeniu </w:t>
      </w:r>
      <w:r w:rsidR="00617A5F">
        <w:rPr>
          <w:rFonts w:cs="Arial"/>
          <w:szCs w:val="20"/>
        </w:rPr>
        <w:br/>
      </w:r>
      <w:r w:rsidR="00563EC6" w:rsidRPr="000808D1">
        <w:rPr>
          <w:rFonts w:cs="Arial"/>
          <w:szCs w:val="20"/>
        </w:rPr>
        <w:t xml:space="preserve">do efektywnej i skutecznej realizacji działań wspieranych z </w:t>
      </w:r>
      <w:proofErr w:type="spellStart"/>
      <w:r w:rsidR="00563EC6" w:rsidRPr="000808D1">
        <w:rPr>
          <w:rFonts w:cs="Arial"/>
          <w:szCs w:val="20"/>
        </w:rPr>
        <w:t>EFS</w:t>
      </w:r>
      <w:proofErr w:type="spellEnd"/>
      <w:r w:rsidR="00563EC6" w:rsidRPr="000808D1">
        <w:rPr>
          <w:rFonts w:cs="Arial"/>
          <w:szCs w:val="20"/>
        </w:rPr>
        <w:t>+. W</w:t>
      </w:r>
      <w:r w:rsidR="00C0170F" w:rsidRPr="000808D1">
        <w:rPr>
          <w:rFonts w:cs="Arial"/>
          <w:szCs w:val="20"/>
        </w:rPr>
        <w:t xml:space="preserve">skazuje </w:t>
      </w:r>
      <w:r w:rsidR="00563EC6" w:rsidRPr="000808D1">
        <w:rPr>
          <w:rFonts w:cs="Arial"/>
          <w:szCs w:val="20"/>
        </w:rPr>
        <w:t xml:space="preserve">na potrzebę wspierania zdolności partnerów społecznych i organizacji społeczeństwa obywatelskiego, takich jak: partnerzy działający na rzecz środowiska, organizacje pozarządowe oraz podmioty odpowiedzialne </w:t>
      </w:r>
      <w:r w:rsidR="00617A5F">
        <w:rPr>
          <w:rFonts w:cs="Arial"/>
          <w:szCs w:val="20"/>
        </w:rPr>
        <w:br/>
      </w:r>
      <w:r w:rsidR="00563EC6" w:rsidRPr="000808D1">
        <w:rPr>
          <w:rFonts w:cs="Arial"/>
          <w:szCs w:val="20"/>
        </w:rPr>
        <w:t xml:space="preserve">za promowanie włączenia społecznego, praw podstawowych, praw osób </w:t>
      </w:r>
      <w:r w:rsidR="00A70E53">
        <w:rPr>
          <w:rFonts w:cs="Arial"/>
          <w:szCs w:val="20"/>
        </w:rPr>
        <w:br/>
      </w:r>
      <w:r w:rsidR="00563EC6" w:rsidRPr="000808D1">
        <w:rPr>
          <w:rFonts w:cs="Arial"/>
          <w:szCs w:val="20"/>
        </w:rPr>
        <w:t>z niepełnosprawnościami, równouprawnienia płci i niedyskryminacji</w:t>
      </w:r>
      <w:r>
        <w:rPr>
          <w:rFonts w:cs="Arial"/>
          <w:szCs w:val="20"/>
        </w:rPr>
        <w:t>,</w:t>
      </w:r>
    </w:p>
    <w:p w14:paraId="5E415502" w14:textId="0F933A12" w:rsidR="00410E7C" w:rsidRPr="000D33D8" w:rsidRDefault="00FD08EF" w:rsidP="00F87738">
      <w:pPr>
        <w:pStyle w:val="Akapitzlist"/>
        <w:widowControl w:val="0"/>
        <w:numPr>
          <w:ilvl w:val="1"/>
          <w:numId w:val="46"/>
        </w:numPr>
        <w:tabs>
          <w:tab w:val="right" w:pos="426"/>
        </w:tabs>
        <w:autoSpaceDE w:val="0"/>
        <w:autoSpaceDN w:val="0"/>
        <w:adjustRightInd w:val="0"/>
        <w:spacing w:before="120" w:after="120" w:line="360" w:lineRule="auto"/>
        <w:ind w:hanging="357"/>
        <w:contextualSpacing w:val="0"/>
      </w:pPr>
      <w:r>
        <w:t>a</w:t>
      </w:r>
      <w:r w:rsidR="00C0170F">
        <w:t>rt.</w:t>
      </w:r>
      <w:r w:rsidR="00563EC6" w:rsidRPr="00F203DE">
        <w:t xml:space="preserve"> 9 ust. 1 rozporządzenia w sprawie </w:t>
      </w:r>
      <w:proofErr w:type="spellStart"/>
      <w:r w:rsidR="00563EC6" w:rsidRPr="00F203DE">
        <w:t>EFS</w:t>
      </w:r>
      <w:proofErr w:type="spellEnd"/>
      <w:r w:rsidR="00563EC6" w:rsidRPr="00F203DE">
        <w:t xml:space="preserve"> +</w:t>
      </w:r>
      <w:r w:rsidR="00C0170F">
        <w:t xml:space="preserve"> </w:t>
      </w:r>
      <w:r w:rsidR="00DD203B">
        <w:t>–</w:t>
      </w:r>
      <w:r w:rsidR="00C0170F">
        <w:t xml:space="preserve"> </w:t>
      </w:r>
      <w:r w:rsidR="00563EC6" w:rsidRPr="00F203DE">
        <w:t>na</w:t>
      </w:r>
      <w:r w:rsidR="00C0170F">
        <w:t>kłada</w:t>
      </w:r>
      <w:r w:rsidR="00563EC6" w:rsidRPr="00F203DE">
        <w:t xml:space="preserve"> na państwa członkowskie obowiązek zapewnienia znaczącego udziału partnerów społecznych i organizacji społeczeństwa obywatelskiego w realizacji polityk wspieranych z komponentu </w:t>
      </w:r>
      <w:proofErr w:type="spellStart"/>
      <w:r w:rsidR="00563EC6" w:rsidRPr="00F203DE">
        <w:t>EFS</w:t>
      </w:r>
      <w:proofErr w:type="spellEnd"/>
      <w:r w:rsidR="00563EC6" w:rsidRPr="00F203DE">
        <w:t>+. W tym celu ust. 2 wprowadz</w:t>
      </w:r>
      <w:r w:rsidR="00C0170F">
        <w:t>a</w:t>
      </w:r>
      <w:r w:rsidR="00563EC6" w:rsidRPr="00F203DE">
        <w:t xml:space="preserve"> konieczność alokowania co najmniej 0,25% zasobów z komponentu </w:t>
      </w:r>
      <w:proofErr w:type="spellStart"/>
      <w:r w:rsidR="00563EC6" w:rsidRPr="00F203DE">
        <w:t>EFS</w:t>
      </w:r>
      <w:proofErr w:type="spellEnd"/>
      <w:r w:rsidR="00563EC6" w:rsidRPr="00F203DE">
        <w:t>+</w:t>
      </w:r>
      <w:r w:rsidR="00563EC6" w:rsidRPr="000808D1">
        <w:rPr>
          <w:color w:val="000000"/>
          <w:shd w:val="clear" w:color="auto" w:fill="FFFFFF"/>
        </w:rPr>
        <w:t xml:space="preserve"> </w:t>
      </w:r>
      <w:r w:rsidR="00563EC6" w:rsidRPr="00F203DE">
        <w:t xml:space="preserve">na budowanie zdolności partnerów społecznych i organizacji społeczeństwa obywatelskiego, w tym w formie szkoleń, działań służących tworzeniu </w:t>
      </w:r>
      <w:r w:rsidR="00563EC6" w:rsidRPr="000D33D8">
        <w:t>sieci kontaktów i wzmacniania dialogu społecznego, a także na działania podejmowane wspólnie przez partnerów społecznych</w:t>
      </w:r>
      <w:r>
        <w:t>,</w:t>
      </w:r>
    </w:p>
    <w:p w14:paraId="111146B6" w14:textId="6B53A1B3" w:rsidR="00DE4036" w:rsidRPr="000D33D8" w:rsidRDefault="00D92B86" w:rsidP="00F87738">
      <w:pPr>
        <w:pStyle w:val="Akapitzlist"/>
        <w:numPr>
          <w:ilvl w:val="1"/>
          <w:numId w:val="46"/>
        </w:numPr>
        <w:spacing w:before="120" w:after="120" w:line="360" w:lineRule="auto"/>
        <w:ind w:hanging="357"/>
        <w:contextualSpacing w:val="0"/>
      </w:pPr>
      <w:r w:rsidRPr="000808D1">
        <w:rPr>
          <w:b/>
          <w:bCs/>
        </w:rPr>
        <w:lastRenderedPageBreak/>
        <w:t>Kodeks partnerstwa</w:t>
      </w:r>
      <w:r w:rsidRPr="000D33D8">
        <w:t xml:space="preserve"> </w:t>
      </w:r>
      <w:r w:rsidR="00DD203B">
        <w:t>–</w:t>
      </w:r>
      <w:r w:rsidRPr="000D33D8">
        <w:t xml:space="preserve"> </w:t>
      </w:r>
      <w:r w:rsidR="006A5090" w:rsidRPr="000808D1">
        <w:rPr>
          <w:rFonts w:cs="Calibri"/>
        </w:rPr>
        <w:t>przedstawia</w:t>
      </w:r>
      <w:r w:rsidR="00AF6E69" w:rsidRPr="000808D1">
        <w:rPr>
          <w:rFonts w:cs="Calibri"/>
        </w:rPr>
        <w:t xml:space="preserve"> standardy</w:t>
      </w:r>
      <w:r w:rsidR="00DE4036" w:rsidRPr="000D33D8">
        <w:t xml:space="preserve"> realizacji zasady partnerstwa </w:t>
      </w:r>
      <w:r w:rsidRPr="000D33D8">
        <w:br/>
      </w:r>
      <w:r w:rsidR="00DE4036" w:rsidRPr="000D33D8">
        <w:t>i wskazuje państwom członkowskim ogólne podstawy wdrażania tej zasady.</w:t>
      </w:r>
      <w:r w:rsidR="00DE4036" w:rsidRPr="000808D1">
        <w:rPr>
          <w:rFonts w:cs="Calibri"/>
        </w:rPr>
        <w:t xml:space="preserve"> </w:t>
      </w:r>
      <w:r w:rsidR="00DE4036" w:rsidRPr="000D33D8">
        <w:t xml:space="preserve">Postanowienia kodeksu partnerstwa </w:t>
      </w:r>
      <w:r w:rsidR="00FC5AD5" w:rsidRPr="000D33D8">
        <w:t xml:space="preserve">odzwierciedlają </w:t>
      </w:r>
      <w:r w:rsidR="005B13DB" w:rsidRPr="000D33D8">
        <w:t xml:space="preserve">postanowienia niniejszych </w:t>
      </w:r>
      <w:r w:rsidR="00DE4036" w:rsidRPr="000D33D8">
        <w:t>Wytycznych oraz Wytyczn</w:t>
      </w:r>
      <w:r w:rsidR="005B13DB" w:rsidRPr="000D33D8">
        <w:t>ych</w:t>
      </w:r>
      <w:r w:rsidR="00DE4036" w:rsidRPr="000D33D8">
        <w:t xml:space="preserve"> dotycząc</w:t>
      </w:r>
      <w:r w:rsidR="005B13DB" w:rsidRPr="000D33D8">
        <w:t>ych</w:t>
      </w:r>
      <w:r w:rsidR="00DE4036" w:rsidRPr="000D33D8">
        <w:t xml:space="preserve"> komitetów monitorującyc</w:t>
      </w:r>
      <w:r w:rsidR="00580339" w:rsidRPr="000D33D8">
        <w:t>h.</w:t>
      </w:r>
    </w:p>
    <w:p w14:paraId="131D526D" w14:textId="024925EA" w:rsidR="00DE4036" w:rsidRPr="000D33D8" w:rsidRDefault="00AF2554" w:rsidP="00035BCA">
      <w:pPr>
        <w:pStyle w:val="Nagwek2"/>
      </w:pPr>
      <w:bookmarkStart w:id="32" w:name="_Toc94173707"/>
      <w:bookmarkStart w:id="33" w:name="_Toc94174039"/>
      <w:bookmarkStart w:id="34" w:name="_Toc94196256"/>
      <w:bookmarkStart w:id="35" w:name="_Toc94813411"/>
      <w:bookmarkStart w:id="36" w:name="_Toc104792851"/>
      <w:bookmarkStart w:id="37" w:name="_Toc105753203"/>
      <w:bookmarkStart w:id="38" w:name="_Toc108076706"/>
      <w:r w:rsidRPr="000D33D8">
        <w:t>Podrozdział 2.</w:t>
      </w:r>
      <w:r w:rsidR="008757B8" w:rsidRPr="000D33D8">
        <w:t>2</w:t>
      </w:r>
      <w:r w:rsidR="00FB09B9">
        <w:t>.</w:t>
      </w:r>
      <w:r w:rsidRPr="000D33D8">
        <w:t xml:space="preserve"> Główne uwarunkowania prawne na poziomie krajowym</w:t>
      </w:r>
      <w:bookmarkEnd w:id="32"/>
      <w:bookmarkEnd w:id="33"/>
      <w:bookmarkEnd w:id="34"/>
      <w:bookmarkEnd w:id="35"/>
      <w:bookmarkEnd w:id="36"/>
      <w:bookmarkEnd w:id="37"/>
      <w:bookmarkEnd w:id="38"/>
    </w:p>
    <w:p w14:paraId="4B5A96C7" w14:textId="5EEFF1AE" w:rsidR="000B3F5F" w:rsidRPr="000D33D8" w:rsidRDefault="000B3F5F" w:rsidP="00F87738">
      <w:pPr>
        <w:pStyle w:val="Akapitzlist"/>
        <w:numPr>
          <w:ilvl w:val="0"/>
          <w:numId w:val="47"/>
        </w:numPr>
        <w:spacing w:before="120" w:after="120" w:line="360" w:lineRule="auto"/>
        <w:ind w:hanging="357"/>
        <w:contextualSpacing w:val="0"/>
        <w:rPr>
          <w:lang w:bidi="pl-PL"/>
        </w:rPr>
      </w:pPr>
      <w:r w:rsidRPr="000D33D8">
        <w:rPr>
          <w:lang w:bidi="pl-PL"/>
        </w:rPr>
        <w:t>Najważniejsze przepisy określające ramy prawne dla realizacji zasady partnerstwa na poziomie krajowym to:</w:t>
      </w:r>
    </w:p>
    <w:p w14:paraId="1929223B" w14:textId="0C460DDB" w:rsidR="00A305EF" w:rsidRPr="000D33D8" w:rsidRDefault="00903B8E" w:rsidP="00F87738">
      <w:pPr>
        <w:pStyle w:val="Akapitzlist"/>
        <w:numPr>
          <w:ilvl w:val="1"/>
          <w:numId w:val="47"/>
        </w:numPr>
        <w:tabs>
          <w:tab w:val="left" w:pos="993"/>
        </w:tabs>
        <w:spacing w:before="120" w:after="120" w:line="360" w:lineRule="auto"/>
        <w:ind w:hanging="357"/>
        <w:contextualSpacing w:val="0"/>
      </w:pPr>
      <w:r w:rsidRPr="00F87738">
        <w:rPr>
          <w:rFonts w:cs="Arial"/>
          <w:b/>
          <w:bCs/>
          <w:szCs w:val="20"/>
        </w:rPr>
        <w:t>u</w:t>
      </w:r>
      <w:r w:rsidR="00BB69B8" w:rsidRPr="00F87738">
        <w:rPr>
          <w:rFonts w:cs="Arial"/>
          <w:b/>
          <w:bCs/>
          <w:szCs w:val="20"/>
        </w:rPr>
        <w:t>staw</w:t>
      </w:r>
      <w:r w:rsidR="000B3F5F" w:rsidRPr="00F87738">
        <w:rPr>
          <w:rFonts w:cs="Arial"/>
          <w:b/>
          <w:bCs/>
          <w:szCs w:val="20"/>
        </w:rPr>
        <w:t>a</w:t>
      </w:r>
      <w:r w:rsidR="00BB69B8" w:rsidRPr="00F87738">
        <w:rPr>
          <w:rFonts w:cs="Arial"/>
          <w:b/>
          <w:bCs/>
          <w:szCs w:val="20"/>
        </w:rPr>
        <w:t xml:space="preserve"> wdrożeniow</w:t>
      </w:r>
      <w:r w:rsidR="000B3F5F" w:rsidRPr="00F87738">
        <w:rPr>
          <w:rFonts w:cs="Arial"/>
          <w:b/>
          <w:bCs/>
          <w:szCs w:val="20"/>
        </w:rPr>
        <w:t>a</w:t>
      </w:r>
      <w:r w:rsidR="00A305EF" w:rsidRPr="00E17EF0">
        <w:rPr>
          <w:rFonts w:cs="Arial"/>
          <w:szCs w:val="20"/>
        </w:rPr>
        <w:t>:</w:t>
      </w:r>
    </w:p>
    <w:p w14:paraId="322D1F17" w14:textId="1646C409" w:rsidR="00A305EF" w:rsidRPr="000D33D8" w:rsidRDefault="00A305EF" w:rsidP="00F87738">
      <w:pPr>
        <w:pStyle w:val="Akapitzlist"/>
        <w:numPr>
          <w:ilvl w:val="2"/>
          <w:numId w:val="47"/>
        </w:numPr>
        <w:spacing w:before="120" w:after="120" w:line="360" w:lineRule="auto"/>
        <w:ind w:hanging="357"/>
        <w:contextualSpacing w:val="0"/>
      </w:pPr>
      <w:r w:rsidRPr="000D33D8">
        <w:t xml:space="preserve">wskazuje w art. 15-19, że realizacja programu podlega monitorowaniu przez </w:t>
      </w:r>
      <w:r w:rsidR="00864C87">
        <w:t>KM</w:t>
      </w:r>
      <w:r w:rsidRPr="000D33D8">
        <w:t>, o którym mowa w art. 38 rozporządzenia ogólnego</w:t>
      </w:r>
      <w:r w:rsidR="000E0848">
        <w:t>,</w:t>
      </w:r>
      <w:r w:rsidRPr="000D33D8">
        <w:t xml:space="preserve"> oraz określa wymogi w zakresie sposobu powoływania, składu i zadań komitetu, </w:t>
      </w:r>
      <w:r w:rsidR="00864C87">
        <w:br/>
      </w:r>
      <w:r w:rsidRPr="000D33D8">
        <w:t xml:space="preserve">z wyłączeniem programów </w:t>
      </w:r>
      <w:proofErr w:type="spellStart"/>
      <w:r w:rsidRPr="000D33D8">
        <w:t>Interreg</w:t>
      </w:r>
      <w:proofErr w:type="spellEnd"/>
      <w:r w:rsidR="006E4DB0">
        <w:t>,</w:t>
      </w:r>
    </w:p>
    <w:p w14:paraId="799684A0" w14:textId="00C2295C" w:rsidR="00A305EF" w:rsidRPr="000D33D8" w:rsidRDefault="00A305EF" w:rsidP="00F87738">
      <w:pPr>
        <w:pStyle w:val="Akapitzlist"/>
        <w:numPr>
          <w:ilvl w:val="2"/>
          <w:numId w:val="47"/>
        </w:numPr>
        <w:spacing w:before="120" w:after="120" w:line="360" w:lineRule="auto"/>
        <w:ind w:hanging="357"/>
        <w:contextualSpacing w:val="0"/>
      </w:pPr>
      <w:r w:rsidRPr="00E17EF0">
        <w:rPr>
          <w:rFonts w:cs="Arial"/>
          <w:szCs w:val="20"/>
        </w:rPr>
        <w:t>r</w:t>
      </w:r>
      <w:r w:rsidR="00BB69B8" w:rsidRPr="00E17EF0">
        <w:rPr>
          <w:rFonts w:cs="Arial"/>
          <w:szCs w:val="20"/>
        </w:rPr>
        <w:t xml:space="preserve">eguluje </w:t>
      </w:r>
      <w:r w:rsidR="00A06FCF" w:rsidRPr="00E17EF0">
        <w:rPr>
          <w:rFonts w:cs="Arial"/>
          <w:szCs w:val="20"/>
        </w:rPr>
        <w:t>w a</w:t>
      </w:r>
      <w:r w:rsidR="00A06FCF" w:rsidRPr="000D33D8">
        <w:t xml:space="preserve">rt. 34 ust. 15 pkt 6 i art. 36 ust. 8 pkt 4 </w:t>
      </w:r>
      <w:r w:rsidR="00BB69B8" w:rsidRPr="00E17EF0">
        <w:rPr>
          <w:rFonts w:cs="Arial"/>
          <w:szCs w:val="20"/>
        </w:rPr>
        <w:t xml:space="preserve">uczestnictwo partnerów społecznych i gospodarczych oraz organizacji społeczeństwa obywatelskiego w przygotowaniu i wdrażaniu strategii w ramach </w:t>
      </w:r>
      <w:proofErr w:type="spellStart"/>
      <w:r w:rsidR="00BB69B8" w:rsidRPr="00E17EF0">
        <w:rPr>
          <w:rFonts w:cs="Arial"/>
          <w:szCs w:val="20"/>
        </w:rPr>
        <w:t>ZIT</w:t>
      </w:r>
      <w:proofErr w:type="spellEnd"/>
      <w:r w:rsidR="00BB69B8" w:rsidRPr="00E17EF0">
        <w:rPr>
          <w:rFonts w:cs="Arial"/>
          <w:szCs w:val="20"/>
        </w:rPr>
        <w:t xml:space="preserve"> oraz </w:t>
      </w:r>
      <w:proofErr w:type="spellStart"/>
      <w:r w:rsidR="00BB69B8" w:rsidRPr="00E17EF0">
        <w:rPr>
          <w:rFonts w:cs="Arial"/>
          <w:szCs w:val="20"/>
        </w:rPr>
        <w:t>IIT</w:t>
      </w:r>
      <w:proofErr w:type="spellEnd"/>
      <w:r w:rsidR="00BB69B8" w:rsidRPr="00E17EF0">
        <w:rPr>
          <w:rFonts w:cs="Arial"/>
          <w:szCs w:val="20"/>
        </w:rPr>
        <w:t xml:space="preserve">. W przypadku </w:t>
      </w:r>
      <w:proofErr w:type="spellStart"/>
      <w:r w:rsidR="00BB69B8" w:rsidRPr="00E17EF0">
        <w:rPr>
          <w:rFonts w:cs="Arial"/>
          <w:szCs w:val="20"/>
        </w:rPr>
        <w:t>ZIT</w:t>
      </w:r>
      <w:proofErr w:type="spellEnd"/>
      <w:r w:rsidR="00BB69B8" w:rsidRPr="00E17EF0">
        <w:rPr>
          <w:rFonts w:cs="Arial"/>
          <w:szCs w:val="20"/>
        </w:rPr>
        <w:t xml:space="preserve"> uczestnictwo to jest zapewnione przez </w:t>
      </w:r>
      <w:r w:rsidR="00A06FCF" w:rsidRPr="00E17EF0">
        <w:rPr>
          <w:rFonts w:cs="Arial"/>
          <w:szCs w:val="20"/>
        </w:rPr>
        <w:t xml:space="preserve">gremium doradcze </w:t>
      </w:r>
      <w:r w:rsidR="00BB69B8" w:rsidRPr="00E17EF0">
        <w:rPr>
          <w:rFonts w:cs="Arial"/>
          <w:szCs w:val="20"/>
        </w:rPr>
        <w:t xml:space="preserve">umocowane w sposób właściwy dla formy prawnej partnerstwa Związku </w:t>
      </w:r>
      <w:proofErr w:type="spellStart"/>
      <w:r w:rsidR="00BB69B8" w:rsidRPr="00E17EF0">
        <w:rPr>
          <w:rFonts w:cs="Arial"/>
          <w:szCs w:val="20"/>
        </w:rPr>
        <w:t>ZIT</w:t>
      </w:r>
      <w:proofErr w:type="spellEnd"/>
      <w:r w:rsidR="00BB69B8" w:rsidRPr="00E17EF0">
        <w:rPr>
          <w:rFonts w:cs="Arial"/>
          <w:szCs w:val="20"/>
        </w:rPr>
        <w:t xml:space="preserve">. Gremium to składa się z wszystkich ww. partnerów </w:t>
      </w:r>
      <w:r w:rsidR="00E17EF0">
        <w:rPr>
          <w:rFonts w:cs="Arial"/>
          <w:szCs w:val="20"/>
        </w:rPr>
        <w:br/>
      </w:r>
      <w:r w:rsidR="00BB69B8" w:rsidRPr="00E17EF0">
        <w:rPr>
          <w:rFonts w:cs="Arial"/>
          <w:szCs w:val="20"/>
        </w:rPr>
        <w:t xml:space="preserve">i organizacji właściwych dla obszaru realizacji </w:t>
      </w:r>
      <w:proofErr w:type="spellStart"/>
      <w:r w:rsidR="00BB69B8" w:rsidRPr="00E17EF0">
        <w:rPr>
          <w:rFonts w:cs="Arial"/>
          <w:szCs w:val="20"/>
        </w:rPr>
        <w:t>ZIT</w:t>
      </w:r>
      <w:proofErr w:type="spellEnd"/>
      <w:r w:rsidR="00197AC9">
        <w:rPr>
          <w:rFonts w:cs="Arial"/>
          <w:szCs w:val="20"/>
        </w:rPr>
        <w:t>,</w:t>
      </w:r>
    </w:p>
    <w:p w14:paraId="5277B7F3" w14:textId="712C0898" w:rsidR="00B646E3" w:rsidRPr="000D33D8" w:rsidRDefault="00903B8E" w:rsidP="00F87738">
      <w:pPr>
        <w:pStyle w:val="Akapitzlist"/>
        <w:numPr>
          <w:ilvl w:val="1"/>
          <w:numId w:val="47"/>
        </w:numPr>
        <w:spacing w:before="120" w:after="120" w:line="360" w:lineRule="auto"/>
        <w:ind w:hanging="357"/>
        <w:contextualSpacing w:val="0"/>
      </w:pPr>
      <w:r w:rsidRPr="00E17EF0">
        <w:rPr>
          <w:b/>
          <w:bCs/>
        </w:rPr>
        <w:t>u</w:t>
      </w:r>
      <w:r w:rsidR="00B646E3" w:rsidRPr="00E17EF0">
        <w:rPr>
          <w:b/>
          <w:bCs/>
        </w:rPr>
        <w:t>staw</w:t>
      </w:r>
      <w:r w:rsidR="00A06FCF" w:rsidRPr="00E17EF0">
        <w:rPr>
          <w:b/>
          <w:bCs/>
        </w:rPr>
        <w:t>a</w:t>
      </w:r>
      <w:r w:rsidR="00B646E3" w:rsidRPr="00E17EF0">
        <w:rPr>
          <w:b/>
          <w:bCs/>
        </w:rPr>
        <w:t xml:space="preserve"> z dnia 4 września 1997 r. o działach administracji rządowej</w:t>
      </w:r>
      <w:r w:rsidR="00B646E3" w:rsidRPr="000D33D8">
        <w:t xml:space="preserve"> (Dz. U. </w:t>
      </w:r>
      <w:r w:rsidR="00A06FCF" w:rsidRPr="000D33D8">
        <w:br/>
      </w:r>
      <w:r w:rsidR="00B646E3" w:rsidRPr="000D33D8">
        <w:t xml:space="preserve">z 2021 r. poz. 1893, z </w:t>
      </w:r>
      <w:proofErr w:type="spellStart"/>
      <w:r w:rsidR="00B646E3" w:rsidRPr="000D33D8">
        <w:t>późn</w:t>
      </w:r>
      <w:proofErr w:type="spellEnd"/>
      <w:r w:rsidR="00B646E3" w:rsidRPr="000D33D8">
        <w:t>. zm.) – stanowi</w:t>
      </w:r>
      <w:r w:rsidR="00A06FCF" w:rsidRPr="000D33D8">
        <w:t xml:space="preserve"> w art. 38 ust. 1</w:t>
      </w:r>
      <w:r w:rsidR="00B646E3" w:rsidRPr="000D33D8">
        <w:t xml:space="preserve">, że w celu realizacji swoich zadań minister kierujący określonym działem współdziała, na zasadach i w trybie określonych w odrębnych przepisach oraz w zakresie wynikającym z potrzeb danego działu, z innymi członkami Rady Ministrów oraz innymi organami administracji rządowej i państwowymi jednostkami organizacyjnymi, organami samorządu terytorialnego, jak również z organami samorządu gospodarczego, zawodowego, związków zawodowych </w:t>
      </w:r>
      <w:r w:rsidR="00E17EF0">
        <w:br/>
      </w:r>
      <w:r w:rsidR="00B646E3" w:rsidRPr="000D33D8">
        <w:t xml:space="preserve">i organizacji pracodawców oraz innych organizacji społecznych </w:t>
      </w:r>
      <w:r w:rsidR="00E17EF0">
        <w:br/>
      </w:r>
      <w:r w:rsidR="00B646E3" w:rsidRPr="000D33D8">
        <w:t>i przedstawicielstw środowisk zawodowych i twórczych</w:t>
      </w:r>
      <w:r w:rsidR="006E4DB0">
        <w:t>,</w:t>
      </w:r>
    </w:p>
    <w:p w14:paraId="2B87B0CA" w14:textId="4152AFA5" w:rsidR="00B646E3" w:rsidRPr="000D33D8" w:rsidRDefault="00A06FCF" w:rsidP="00F87738">
      <w:pPr>
        <w:pStyle w:val="Akapitzlist"/>
        <w:numPr>
          <w:ilvl w:val="1"/>
          <w:numId w:val="47"/>
        </w:numPr>
        <w:spacing w:before="120" w:after="120" w:line="360" w:lineRule="auto"/>
        <w:ind w:hanging="357"/>
        <w:contextualSpacing w:val="0"/>
      </w:pPr>
      <w:r w:rsidRPr="00E17EF0">
        <w:rPr>
          <w:b/>
          <w:bCs/>
        </w:rPr>
        <w:lastRenderedPageBreak/>
        <w:t>R</w:t>
      </w:r>
      <w:r w:rsidR="00B646E3" w:rsidRPr="00E17EF0">
        <w:rPr>
          <w:b/>
          <w:bCs/>
        </w:rPr>
        <w:t>egulamin pracy Rady Ministrów</w:t>
      </w:r>
      <w:r w:rsidR="00B646E3" w:rsidRPr="000D33D8">
        <w:t xml:space="preserve"> przyjęt</w:t>
      </w:r>
      <w:r w:rsidRPr="000D33D8">
        <w:t>y</w:t>
      </w:r>
      <w:r w:rsidR="00B646E3" w:rsidRPr="000D33D8">
        <w:t xml:space="preserve"> uchwałą Nr 190 Rady Ministrów </w:t>
      </w:r>
      <w:r w:rsidR="003E77C8" w:rsidRPr="000D33D8">
        <w:br/>
      </w:r>
      <w:r w:rsidR="00B646E3" w:rsidRPr="000D33D8">
        <w:t>z dnia 29 października 2013 r. (</w:t>
      </w:r>
      <w:proofErr w:type="spellStart"/>
      <w:r w:rsidR="00B646E3" w:rsidRPr="000D33D8">
        <w:t>M.P</w:t>
      </w:r>
      <w:proofErr w:type="spellEnd"/>
      <w:r w:rsidR="00B646E3" w:rsidRPr="000D33D8">
        <w:t xml:space="preserve">. z 2022 r. poz. 348) </w:t>
      </w:r>
      <w:r w:rsidRPr="000D33D8">
        <w:t>–</w:t>
      </w:r>
      <w:r w:rsidR="00B646E3" w:rsidRPr="000D33D8">
        <w:t xml:space="preserve"> stanowi</w:t>
      </w:r>
      <w:r w:rsidRPr="000D33D8">
        <w:t xml:space="preserve"> w § 38 </w:t>
      </w:r>
      <w:r w:rsidR="00DD203B">
        <w:br/>
      </w:r>
      <w:r w:rsidRPr="000D33D8">
        <w:t>ust. 2</w:t>
      </w:r>
      <w:r w:rsidR="00B646E3" w:rsidRPr="000D33D8">
        <w:t xml:space="preserve">, że w przypadkach określonych w odrębnych przepisach projekt dokumentu rządowego przekazuje się do zaopiniowania podmiotom wskazanym w tych przepisach, w szczególności projekt, którego przepisy dotyczą problematyki objętej zakresem działania Komisji Wspólnej Rządu </w:t>
      </w:r>
      <w:r w:rsidR="00DD203B">
        <w:br/>
      </w:r>
      <w:r w:rsidR="00B646E3" w:rsidRPr="000D33D8">
        <w:t>i Samorządu Terytorialnego, kościołów, partnerów społecznych lub innych podmiotów, przekazuje się do zaopiniowania właściwej komisji wspólnej</w:t>
      </w:r>
      <w:r w:rsidR="006E4DB0">
        <w:t>,</w:t>
      </w:r>
    </w:p>
    <w:p w14:paraId="20B1FBFA" w14:textId="1C2933AC" w:rsidR="00B646E3" w:rsidRPr="000D33D8" w:rsidRDefault="00903B8E" w:rsidP="00F87738">
      <w:pPr>
        <w:pStyle w:val="Akapitzlist"/>
        <w:numPr>
          <w:ilvl w:val="1"/>
          <w:numId w:val="47"/>
        </w:numPr>
        <w:spacing w:before="120" w:after="120" w:line="360" w:lineRule="auto"/>
        <w:ind w:hanging="357"/>
        <w:contextualSpacing w:val="0"/>
      </w:pPr>
      <w:r w:rsidRPr="00F87738">
        <w:rPr>
          <w:b/>
          <w:bCs/>
        </w:rPr>
        <w:t>u</w:t>
      </w:r>
      <w:r w:rsidR="00B646E3" w:rsidRPr="00F87738">
        <w:rPr>
          <w:b/>
          <w:bCs/>
        </w:rPr>
        <w:t>stawa o organizacjach pracodawców</w:t>
      </w:r>
      <w:r w:rsidR="00B646E3" w:rsidRPr="000D33D8">
        <w:t>:</w:t>
      </w:r>
    </w:p>
    <w:p w14:paraId="671C5699" w14:textId="73B00215" w:rsidR="00B646E3" w:rsidRPr="000D33D8" w:rsidRDefault="00B646E3" w:rsidP="00F87738">
      <w:pPr>
        <w:pStyle w:val="Akapitzlist"/>
        <w:widowControl w:val="0"/>
        <w:numPr>
          <w:ilvl w:val="2"/>
          <w:numId w:val="47"/>
        </w:numPr>
        <w:tabs>
          <w:tab w:val="right" w:pos="993"/>
        </w:tabs>
        <w:autoSpaceDE w:val="0"/>
        <w:autoSpaceDN w:val="0"/>
        <w:adjustRightInd w:val="0"/>
        <w:spacing w:before="120" w:after="120" w:line="360" w:lineRule="auto"/>
        <w:ind w:hanging="357"/>
        <w:contextualSpacing w:val="0"/>
      </w:pPr>
      <w:r w:rsidRPr="000D33D8">
        <w:t>art. 16 ust. 1</w:t>
      </w:r>
      <w:r w:rsidR="000B3F5F" w:rsidRPr="000D33D8">
        <w:t xml:space="preserve"> </w:t>
      </w:r>
      <w:r w:rsidR="00F307CF" w:rsidRPr="000D33D8">
        <w:t>–</w:t>
      </w:r>
      <w:r w:rsidRPr="000D33D8">
        <w:t xml:space="preserve"> </w:t>
      </w:r>
      <w:r w:rsidR="00F307CF" w:rsidRPr="000D33D8">
        <w:t xml:space="preserve">stanowi, że </w:t>
      </w:r>
      <w:r w:rsidRPr="000D33D8">
        <w:t xml:space="preserve">organizacja pracodawców, reprezentatywna </w:t>
      </w:r>
      <w:r w:rsidR="00F307CF" w:rsidRPr="000D33D8">
        <w:br/>
      </w:r>
      <w:r w:rsidRPr="000D33D8">
        <w:t xml:space="preserve">w rozumieniu ustawy o Radzie Dialogu Społecznego, ma prawo opiniowania założeń i projektów aktów prawnych w zakresie praw </w:t>
      </w:r>
      <w:r w:rsidR="00F307CF" w:rsidRPr="000D33D8">
        <w:br/>
      </w:r>
      <w:r w:rsidRPr="000D33D8">
        <w:t>i interesów związków pracodawców</w:t>
      </w:r>
      <w:r w:rsidR="006E4DB0">
        <w:t>,</w:t>
      </w:r>
    </w:p>
    <w:p w14:paraId="7DDA56B5" w14:textId="424CCD19" w:rsidR="000B3F5F" w:rsidRPr="000D33D8" w:rsidRDefault="00B646E3" w:rsidP="00F87738">
      <w:pPr>
        <w:pStyle w:val="Akapitzlist"/>
        <w:widowControl w:val="0"/>
        <w:numPr>
          <w:ilvl w:val="2"/>
          <w:numId w:val="47"/>
        </w:numPr>
        <w:tabs>
          <w:tab w:val="right" w:pos="993"/>
        </w:tabs>
        <w:autoSpaceDE w:val="0"/>
        <w:autoSpaceDN w:val="0"/>
        <w:adjustRightInd w:val="0"/>
        <w:spacing w:before="120" w:after="120" w:line="360" w:lineRule="auto"/>
        <w:ind w:hanging="357"/>
        <w:contextualSpacing w:val="0"/>
      </w:pPr>
      <w:r w:rsidRPr="000D33D8">
        <w:t>art. 16</w:t>
      </w:r>
      <w:r w:rsidRPr="00E17EF0">
        <w:rPr>
          <w:vertAlign w:val="superscript"/>
        </w:rPr>
        <w:t>1</w:t>
      </w:r>
      <w:r w:rsidRPr="000D33D8">
        <w:t xml:space="preserve"> ust. 1</w:t>
      </w:r>
      <w:r w:rsidR="000B3F5F" w:rsidRPr="000D33D8">
        <w:t xml:space="preserve"> </w:t>
      </w:r>
      <w:r w:rsidR="00F307CF" w:rsidRPr="000D33D8">
        <w:t>–</w:t>
      </w:r>
      <w:r w:rsidR="000B3F5F" w:rsidRPr="000D33D8">
        <w:t xml:space="preserve"> </w:t>
      </w:r>
      <w:r w:rsidR="00F307CF" w:rsidRPr="000D33D8">
        <w:t xml:space="preserve">wskazuje, że </w:t>
      </w:r>
      <w:r w:rsidRPr="000D33D8">
        <w:t xml:space="preserve">organizacja pracodawców, reprezentatywna </w:t>
      </w:r>
      <w:r w:rsidR="00F307CF" w:rsidRPr="000D33D8">
        <w:br/>
      </w:r>
      <w:r w:rsidRPr="000D33D8">
        <w:t>w rozumieniu ustawy o Radzie Dialogu Społecznego</w:t>
      </w:r>
      <w:r w:rsidR="00EA1A85">
        <w:t>,</w:t>
      </w:r>
      <w:r w:rsidRPr="000D33D8">
        <w:t xml:space="preserve"> ma prawo opiniowania dokumentów konsultacyjnych UE, w szczególności białych ksiąg, zielonych ksiąg i komunikatów, oraz projektów aktów prawnych UE </w:t>
      </w:r>
      <w:r w:rsidR="00F2003D">
        <w:br/>
      </w:r>
      <w:r w:rsidRPr="000D33D8">
        <w:t>w zakresie objętym zadaniami związków pracodawców</w:t>
      </w:r>
      <w:r w:rsidR="00197AC9">
        <w:t>,</w:t>
      </w:r>
    </w:p>
    <w:p w14:paraId="564359C7" w14:textId="1D9B0352" w:rsidR="00B646E3" w:rsidRPr="000D33D8" w:rsidRDefault="00903B8E" w:rsidP="00F87738">
      <w:pPr>
        <w:pStyle w:val="Akapitzlist"/>
        <w:widowControl w:val="0"/>
        <w:numPr>
          <w:ilvl w:val="1"/>
          <w:numId w:val="47"/>
        </w:numPr>
        <w:tabs>
          <w:tab w:val="right" w:pos="993"/>
        </w:tabs>
        <w:autoSpaceDE w:val="0"/>
        <w:autoSpaceDN w:val="0"/>
        <w:adjustRightInd w:val="0"/>
        <w:spacing w:before="120" w:after="120" w:line="360" w:lineRule="auto"/>
        <w:ind w:hanging="357"/>
        <w:contextualSpacing w:val="0"/>
      </w:pPr>
      <w:r w:rsidRPr="00F87738">
        <w:rPr>
          <w:b/>
          <w:bCs/>
        </w:rPr>
        <w:t>u</w:t>
      </w:r>
      <w:r w:rsidR="00B646E3" w:rsidRPr="00F87738">
        <w:rPr>
          <w:b/>
          <w:bCs/>
        </w:rPr>
        <w:t>staw</w:t>
      </w:r>
      <w:r w:rsidR="000B3F5F" w:rsidRPr="00F87738">
        <w:rPr>
          <w:b/>
          <w:bCs/>
        </w:rPr>
        <w:t>a</w:t>
      </w:r>
      <w:r w:rsidR="00B646E3" w:rsidRPr="00F87738">
        <w:rPr>
          <w:b/>
          <w:bCs/>
        </w:rPr>
        <w:t xml:space="preserve"> o związkach zawodowyc</w:t>
      </w:r>
      <w:r w:rsidR="000B3F5F" w:rsidRPr="00F87738">
        <w:rPr>
          <w:b/>
          <w:bCs/>
        </w:rPr>
        <w:t>h</w:t>
      </w:r>
      <w:r w:rsidR="00B646E3" w:rsidRPr="000D33D8">
        <w:t>:</w:t>
      </w:r>
    </w:p>
    <w:p w14:paraId="70D80F37" w14:textId="5EDB19F5" w:rsidR="00B646E3" w:rsidRPr="000D33D8" w:rsidRDefault="00B646E3" w:rsidP="00F87738">
      <w:pPr>
        <w:pStyle w:val="Akapitzlist"/>
        <w:widowControl w:val="0"/>
        <w:numPr>
          <w:ilvl w:val="2"/>
          <w:numId w:val="47"/>
        </w:numPr>
        <w:tabs>
          <w:tab w:val="right" w:pos="993"/>
        </w:tabs>
        <w:autoSpaceDE w:val="0"/>
        <w:autoSpaceDN w:val="0"/>
        <w:adjustRightInd w:val="0"/>
        <w:spacing w:before="120" w:after="120" w:line="360" w:lineRule="auto"/>
        <w:ind w:hanging="357"/>
        <w:contextualSpacing w:val="0"/>
      </w:pPr>
      <w:r w:rsidRPr="000D33D8">
        <w:t>art. 19 ust. 1</w:t>
      </w:r>
      <w:r w:rsidR="000B3F5F" w:rsidRPr="000D33D8">
        <w:t xml:space="preserve"> </w:t>
      </w:r>
      <w:r w:rsidR="00654FE6" w:rsidRPr="000D33D8">
        <w:t>–</w:t>
      </w:r>
      <w:r w:rsidR="000B3F5F" w:rsidRPr="000D33D8">
        <w:t xml:space="preserve"> </w:t>
      </w:r>
      <w:r w:rsidR="00654FE6" w:rsidRPr="000D33D8">
        <w:t xml:space="preserve">wskazuje, że </w:t>
      </w:r>
      <w:r w:rsidRPr="000D33D8">
        <w:t xml:space="preserve">organizacja związkowa, reprezentatywna </w:t>
      </w:r>
      <w:r w:rsidR="00654FE6" w:rsidRPr="000D33D8">
        <w:br/>
      </w:r>
      <w:r w:rsidRPr="000D33D8">
        <w:t>w rozumieniu ustawy o Radzie Dialogu Społecznego, ma prawo opiniowania założeń i projektów aktów prawnych w zakresie objętym zadaniami związków zawodowych</w:t>
      </w:r>
      <w:r w:rsidR="006E4DB0">
        <w:t>,</w:t>
      </w:r>
    </w:p>
    <w:p w14:paraId="2BCCAEB6" w14:textId="3D7119F5" w:rsidR="00B646E3" w:rsidRPr="000D33D8" w:rsidRDefault="00B646E3" w:rsidP="00F87738">
      <w:pPr>
        <w:pStyle w:val="Akapitzlist"/>
        <w:widowControl w:val="0"/>
        <w:numPr>
          <w:ilvl w:val="2"/>
          <w:numId w:val="47"/>
        </w:numPr>
        <w:tabs>
          <w:tab w:val="right" w:pos="993"/>
        </w:tabs>
        <w:autoSpaceDE w:val="0"/>
        <w:autoSpaceDN w:val="0"/>
        <w:adjustRightInd w:val="0"/>
        <w:spacing w:before="120" w:after="120" w:line="360" w:lineRule="auto"/>
        <w:ind w:hanging="357"/>
        <w:contextualSpacing w:val="0"/>
      </w:pPr>
      <w:r w:rsidRPr="000D33D8">
        <w:t>art. 19</w:t>
      </w:r>
      <w:r w:rsidRPr="00E17EF0">
        <w:rPr>
          <w:vertAlign w:val="superscript"/>
        </w:rPr>
        <w:t>1</w:t>
      </w:r>
      <w:r w:rsidRPr="000D33D8">
        <w:t xml:space="preserve"> ust. 1</w:t>
      </w:r>
      <w:r w:rsidR="000B3F5F" w:rsidRPr="000D33D8">
        <w:t xml:space="preserve"> </w:t>
      </w:r>
      <w:r w:rsidR="00654FE6" w:rsidRPr="000D33D8">
        <w:t>–</w:t>
      </w:r>
      <w:r w:rsidR="000B3F5F" w:rsidRPr="000D33D8">
        <w:t xml:space="preserve"> </w:t>
      </w:r>
      <w:r w:rsidR="00654FE6" w:rsidRPr="000D33D8">
        <w:t xml:space="preserve">stanowi, że </w:t>
      </w:r>
      <w:r w:rsidRPr="000D33D8">
        <w:t xml:space="preserve">organizacja związkowa, reprezentatywna </w:t>
      </w:r>
      <w:r w:rsidR="00654FE6" w:rsidRPr="000D33D8">
        <w:br/>
      </w:r>
      <w:r w:rsidRPr="000D33D8">
        <w:t xml:space="preserve">w rozumieniu ustawy o Radzie Dialogu Społecznego, ma prawo opiniowania dokumentów konsultacyjnych UE, w szczególności białych ksiąg, zielonych ksiąg i komunikatów, oraz projektów aktów prawnych UE </w:t>
      </w:r>
      <w:r w:rsidR="00654FE6" w:rsidRPr="000D33D8">
        <w:br/>
      </w:r>
      <w:r w:rsidRPr="000D33D8">
        <w:t>w zakresie spraw objętych zadaniami związków zawodowych</w:t>
      </w:r>
      <w:r w:rsidR="00197AC9">
        <w:t>,</w:t>
      </w:r>
    </w:p>
    <w:p w14:paraId="66574E29" w14:textId="38972642" w:rsidR="00B646E3" w:rsidRPr="000D33D8" w:rsidRDefault="00903B8E" w:rsidP="00F87738">
      <w:pPr>
        <w:pStyle w:val="Akapitzlist"/>
        <w:widowControl w:val="0"/>
        <w:numPr>
          <w:ilvl w:val="1"/>
          <w:numId w:val="47"/>
        </w:numPr>
        <w:tabs>
          <w:tab w:val="right" w:pos="993"/>
        </w:tabs>
        <w:autoSpaceDE w:val="0"/>
        <w:autoSpaceDN w:val="0"/>
        <w:adjustRightInd w:val="0"/>
        <w:spacing w:before="120" w:after="120" w:line="360" w:lineRule="auto"/>
        <w:ind w:hanging="357"/>
        <w:contextualSpacing w:val="0"/>
      </w:pPr>
      <w:r w:rsidRPr="00F87738">
        <w:rPr>
          <w:b/>
          <w:bCs/>
        </w:rPr>
        <w:t>u</w:t>
      </w:r>
      <w:r w:rsidR="00B646E3" w:rsidRPr="00F87738">
        <w:rPr>
          <w:b/>
          <w:bCs/>
        </w:rPr>
        <w:t>staw</w:t>
      </w:r>
      <w:r w:rsidR="000B3F5F" w:rsidRPr="00F87738">
        <w:rPr>
          <w:b/>
          <w:bCs/>
        </w:rPr>
        <w:t>a</w:t>
      </w:r>
      <w:r w:rsidR="00B646E3" w:rsidRPr="00F87738">
        <w:rPr>
          <w:b/>
          <w:bCs/>
        </w:rPr>
        <w:t xml:space="preserve"> o Radzie Dialogu Społecznego</w:t>
      </w:r>
      <w:r w:rsidR="00B646E3" w:rsidRPr="000D33D8">
        <w:t>:</w:t>
      </w:r>
    </w:p>
    <w:p w14:paraId="3E5E7720" w14:textId="19A384DA" w:rsidR="00B646E3" w:rsidRPr="000D33D8" w:rsidRDefault="00B646E3" w:rsidP="00F87738">
      <w:pPr>
        <w:pStyle w:val="Akapitzlist"/>
        <w:widowControl w:val="0"/>
        <w:numPr>
          <w:ilvl w:val="2"/>
          <w:numId w:val="47"/>
        </w:numPr>
        <w:tabs>
          <w:tab w:val="right" w:pos="993"/>
        </w:tabs>
        <w:autoSpaceDE w:val="0"/>
        <w:autoSpaceDN w:val="0"/>
        <w:adjustRightInd w:val="0"/>
        <w:spacing w:before="120" w:after="120" w:line="360" w:lineRule="auto"/>
        <w:ind w:hanging="357"/>
        <w:contextualSpacing w:val="0"/>
      </w:pPr>
      <w:r w:rsidRPr="000D33D8">
        <w:t xml:space="preserve">art. 23 ust. 2 </w:t>
      </w:r>
      <w:r w:rsidR="000B3F5F" w:rsidRPr="000D33D8">
        <w:t xml:space="preserve">– określa </w:t>
      </w:r>
      <w:r w:rsidRPr="000D33D8">
        <w:t xml:space="preserve">kryteria, które pozwalają uznać organizacje związkowe za reprezentatywne (z uwzględnieniem zrzeszania określonej </w:t>
      </w:r>
      <w:r w:rsidRPr="000D33D8">
        <w:lastRenderedPageBreak/>
        <w:t>liczby członków będących pracownikami oraz działalności w określonych podmiotach działalności gospodarki narodowej)</w:t>
      </w:r>
      <w:r w:rsidR="006E4DB0">
        <w:t>,</w:t>
      </w:r>
    </w:p>
    <w:p w14:paraId="490CE69C" w14:textId="72241BD2" w:rsidR="00B646E3" w:rsidRPr="000D33D8" w:rsidRDefault="00B646E3" w:rsidP="00F87738">
      <w:pPr>
        <w:pStyle w:val="Akapitzlist"/>
        <w:widowControl w:val="0"/>
        <w:numPr>
          <w:ilvl w:val="2"/>
          <w:numId w:val="47"/>
        </w:numPr>
        <w:tabs>
          <w:tab w:val="right" w:pos="993"/>
        </w:tabs>
        <w:autoSpaceDE w:val="0"/>
        <w:autoSpaceDN w:val="0"/>
        <w:adjustRightInd w:val="0"/>
        <w:spacing w:before="120" w:after="120" w:line="360" w:lineRule="auto"/>
        <w:ind w:hanging="357"/>
        <w:contextualSpacing w:val="0"/>
      </w:pPr>
      <w:r w:rsidRPr="000D33D8">
        <w:t xml:space="preserve">art. 24 ust. 2 </w:t>
      </w:r>
      <w:r w:rsidR="000B3F5F" w:rsidRPr="000D33D8">
        <w:t xml:space="preserve">– określa </w:t>
      </w:r>
      <w:r w:rsidRPr="000D33D8">
        <w:t xml:space="preserve">kryteria, które pozwalają uznać organizacje pracodawców za reprezentatywne (z uwzględnieniem wymogu zrzeszania pracodawców zatrudniających określoną liczbę pracowników </w:t>
      </w:r>
      <w:r w:rsidR="00E17EF0">
        <w:br/>
      </w:r>
      <w:r w:rsidRPr="000D33D8">
        <w:t xml:space="preserve">i prowadzących podstawowy rodzaj działalności gospodarczej </w:t>
      </w:r>
      <w:r w:rsidR="00E17EF0">
        <w:br/>
      </w:r>
      <w:r w:rsidRPr="000D33D8">
        <w:t>w co najmniej połowie sekcji Polskiej Klasyfikacji Działalności, o której mowa w przepisach o statystyce publicznej oraz posiadania wśród członków regionalnych organizacji pracodawców o charakterze ponadbranżowym, mających siedziby w co najmniej połowie województw)</w:t>
      </w:r>
      <w:r w:rsidR="00197AC9">
        <w:t>,</w:t>
      </w:r>
    </w:p>
    <w:p w14:paraId="0EF7BC4D" w14:textId="00599359" w:rsidR="00B646E3" w:rsidRPr="000D33D8" w:rsidRDefault="00903B8E" w:rsidP="00F87738">
      <w:pPr>
        <w:pStyle w:val="Akapitzlist"/>
        <w:widowControl w:val="0"/>
        <w:numPr>
          <w:ilvl w:val="1"/>
          <w:numId w:val="47"/>
        </w:numPr>
        <w:tabs>
          <w:tab w:val="right" w:pos="993"/>
        </w:tabs>
        <w:autoSpaceDE w:val="0"/>
        <w:autoSpaceDN w:val="0"/>
        <w:adjustRightInd w:val="0"/>
        <w:spacing w:before="120" w:after="120" w:line="360" w:lineRule="auto"/>
        <w:ind w:hanging="357"/>
        <w:contextualSpacing w:val="0"/>
      </w:pPr>
      <w:r w:rsidRPr="00F87738">
        <w:rPr>
          <w:b/>
          <w:bCs/>
        </w:rPr>
        <w:t>u</w:t>
      </w:r>
      <w:r w:rsidR="00B646E3" w:rsidRPr="00F87738">
        <w:rPr>
          <w:b/>
          <w:bCs/>
        </w:rPr>
        <w:t>staw</w:t>
      </w:r>
      <w:r w:rsidR="000B3F5F" w:rsidRPr="00F87738">
        <w:rPr>
          <w:b/>
          <w:bCs/>
        </w:rPr>
        <w:t>a</w:t>
      </w:r>
      <w:r w:rsidR="00B646E3" w:rsidRPr="00F87738">
        <w:rPr>
          <w:b/>
          <w:bCs/>
        </w:rPr>
        <w:t xml:space="preserve"> o działalności pożytku publicznego</w:t>
      </w:r>
      <w:r w:rsidR="00B646E3" w:rsidRPr="000D33D8">
        <w:t>:</w:t>
      </w:r>
    </w:p>
    <w:p w14:paraId="50FF9057" w14:textId="0776711C" w:rsidR="00B646E3" w:rsidRPr="000D33D8" w:rsidRDefault="00B646E3" w:rsidP="00F87738">
      <w:pPr>
        <w:pStyle w:val="Akapitzlist"/>
        <w:widowControl w:val="0"/>
        <w:numPr>
          <w:ilvl w:val="2"/>
          <w:numId w:val="47"/>
        </w:numPr>
        <w:tabs>
          <w:tab w:val="right" w:pos="993"/>
        </w:tabs>
        <w:autoSpaceDE w:val="0"/>
        <w:autoSpaceDN w:val="0"/>
        <w:adjustRightInd w:val="0"/>
        <w:spacing w:before="120" w:after="120" w:line="360" w:lineRule="auto"/>
        <w:ind w:hanging="357"/>
        <w:contextualSpacing w:val="0"/>
      </w:pPr>
      <w:r w:rsidRPr="000D33D8">
        <w:t>art. 5 ust. 1</w:t>
      </w:r>
      <w:r w:rsidR="000B3F5F" w:rsidRPr="000D33D8">
        <w:t xml:space="preserve"> </w:t>
      </w:r>
      <w:r w:rsidR="00654FE6" w:rsidRPr="000D33D8">
        <w:t>–</w:t>
      </w:r>
      <w:r w:rsidR="000B3F5F" w:rsidRPr="000D33D8">
        <w:t xml:space="preserve"> </w:t>
      </w:r>
      <w:r w:rsidR="00654FE6" w:rsidRPr="000D33D8">
        <w:t xml:space="preserve">stanowi, że </w:t>
      </w:r>
      <w:r w:rsidRPr="000D33D8">
        <w:t>organy administracji publicznej prowadzą działalność w sferze zadań publicznych, o której mowa w art. 4 tej ustawy we współpracy z organizacjami pozarządowymi oraz podmiotami wymienionymi w art. 3 ust. 3 tej ustawy</w:t>
      </w:r>
      <w:r w:rsidRPr="000D33D8">
        <w:rPr>
          <w:rStyle w:val="Odwoanieprzypisudolnego"/>
        </w:rPr>
        <w:footnoteReference w:id="1"/>
      </w:r>
      <w:r w:rsidRPr="000D33D8">
        <w:t>, prowadzącymi, odpowiednio do terytorialnego zakresu działania organów administracji publicznej, działalność pożytku publicznego w zakresie odpowiadającym zadaniom tych organów</w:t>
      </w:r>
      <w:r w:rsidR="006E4DB0">
        <w:t>,</w:t>
      </w:r>
    </w:p>
    <w:p w14:paraId="7751468C" w14:textId="0B118703" w:rsidR="00B646E3" w:rsidRPr="000D33D8" w:rsidRDefault="00B646E3" w:rsidP="00F87738">
      <w:pPr>
        <w:pStyle w:val="Akapitzlist"/>
        <w:widowControl w:val="0"/>
        <w:numPr>
          <w:ilvl w:val="2"/>
          <w:numId w:val="47"/>
        </w:numPr>
        <w:tabs>
          <w:tab w:val="right" w:pos="993"/>
        </w:tabs>
        <w:autoSpaceDE w:val="0"/>
        <w:autoSpaceDN w:val="0"/>
        <w:adjustRightInd w:val="0"/>
        <w:spacing w:before="120" w:after="120" w:line="360" w:lineRule="auto"/>
        <w:ind w:hanging="357"/>
        <w:contextualSpacing w:val="0"/>
      </w:pPr>
      <w:r w:rsidRPr="000D33D8">
        <w:lastRenderedPageBreak/>
        <w:t>art. 5 ust. 2 pkt 3 i pkt 4</w:t>
      </w:r>
      <w:r w:rsidR="000B3F5F" w:rsidRPr="000D33D8">
        <w:t xml:space="preserve"> </w:t>
      </w:r>
      <w:r w:rsidR="00654FE6" w:rsidRPr="000D33D8">
        <w:t>–</w:t>
      </w:r>
      <w:r w:rsidR="000B3F5F" w:rsidRPr="000D33D8">
        <w:t xml:space="preserve"> </w:t>
      </w:r>
      <w:r w:rsidR="00654FE6" w:rsidRPr="000D33D8">
        <w:t xml:space="preserve">stanowi, że </w:t>
      </w:r>
      <w:r w:rsidRPr="000D33D8">
        <w:t>współpraca w sferze zadań publicznych odbywa się w szczególności w formach:</w:t>
      </w:r>
    </w:p>
    <w:p w14:paraId="040C6D1D" w14:textId="65DE065A" w:rsidR="00B646E3" w:rsidRPr="000D33D8" w:rsidRDefault="009B0F95" w:rsidP="00F87738">
      <w:pPr>
        <w:widowControl w:val="0"/>
        <w:tabs>
          <w:tab w:val="right" w:pos="1701"/>
        </w:tabs>
        <w:autoSpaceDE w:val="0"/>
        <w:autoSpaceDN w:val="0"/>
        <w:adjustRightInd w:val="0"/>
        <w:spacing w:before="120" w:after="120" w:line="360" w:lineRule="auto"/>
        <w:ind w:left="1418"/>
      </w:pPr>
      <w:r>
        <w:t xml:space="preserve">- </w:t>
      </w:r>
      <w:r w:rsidR="00B646E3" w:rsidRPr="000D33D8">
        <w:t>konsultowania z organizacjami pozarządowymi oraz podmiotami prowadzącymi działalność pożytku publicznego projektów aktów normatywnych w dziedzinach dotyczących działalności statutowej tych organizacji</w:t>
      </w:r>
      <w:r w:rsidR="006E4DB0">
        <w:t>,</w:t>
      </w:r>
    </w:p>
    <w:p w14:paraId="6BC29593" w14:textId="11A6A858" w:rsidR="00B646E3" w:rsidRPr="000D33D8" w:rsidRDefault="009B0F95" w:rsidP="00F87738">
      <w:pPr>
        <w:pStyle w:val="Akapitzlist"/>
        <w:widowControl w:val="0"/>
        <w:tabs>
          <w:tab w:val="right" w:pos="1701"/>
        </w:tabs>
        <w:autoSpaceDE w:val="0"/>
        <w:autoSpaceDN w:val="0"/>
        <w:adjustRightInd w:val="0"/>
        <w:spacing w:before="120" w:after="120" w:line="360" w:lineRule="auto"/>
        <w:ind w:left="1418"/>
        <w:contextualSpacing w:val="0"/>
      </w:pPr>
      <w:r>
        <w:t xml:space="preserve">- </w:t>
      </w:r>
      <w:r w:rsidR="00B646E3" w:rsidRPr="000D33D8">
        <w:t>konsultowania projektów aktów normatywnych dotyczących sfery zadań publicznych z radami działalności pożytku publicznego, w przypadku ich utworzenia przez właściwe jednostki samorządu terytorialnego</w:t>
      </w:r>
      <w:r w:rsidR="00197AC9">
        <w:t>,</w:t>
      </w:r>
    </w:p>
    <w:p w14:paraId="22F11068" w14:textId="4194F39D" w:rsidR="00B646E3" w:rsidRPr="000D33D8" w:rsidRDefault="00B646E3" w:rsidP="00F87738">
      <w:pPr>
        <w:pStyle w:val="Akapitzlist"/>
        <w:widowControl w:val="0"/>
        <w:numPr>
          <w:ilvl w:val="2"/>
          <w:numId w:val="47"/>
        </w:numPr>
        <w:tabs>
          <w:tab w:val="right" w:pos="993"/>
        </w:tabs>
        <w:autoSpaceDE w:val="0"/>
        <w:autoSpaceDN w:val="0"/>
        <w:adjustRightInd w:val="0"/>
        <w:spacing w:before="120" w:after="120" w:line="360" w:lineRule="auto"/>
        <w:ind w:hanging="357"/>
        <w:contextualSpacing w:val="0"/>
      </w:pPr>
      <w:r w:rsidRPr="000D33D8">
        <w:t>art. 5 ust. 5</w:t>
      </w:r>
      <w:r w:rsidR="000B3F5F" w:rsidRPr="000D33D8">
        <w:t xml:space="preserve"> </w:t>
      </w:r>
      <w:r w:rsidR="00654FE6" w:rsidRPr="000D33D8">
        <w:t>–</w:t>
      </w:r>
      <w:r w:rsidR="000B3F5F" w:rsidRPr="000D33D8">
        <w:t xml:space="preserve"> </w:t>
      </w:r>
      <w:r w:rsidR="00654FE6" w:rsidRPr="000D33D8">
        <w:t xml:space="preserve">wskazuje, że </w:t>
      </w:r>
      <w:r w:rsidRPr="000D33D8">
        <w:t>organ stanowiący jednostki samorządu terytorialnego określa, w drodze uchwały, szczegółowy sposób konsultowania z radami działalności pożytku publicznego lub organizacjami pozarządowymi i podmiotami prowadzącymi działalność pożytku publicznego projektów aktów prawa miejscowego w dziedzinach dotyczących działalności statutowej tych organizacji</w:t>
      </w:r>
      <w:r w:rsidR="00197AC9">
        <w:t>,</w:t>
      </w:r>
    </w:p>
    <w:p w14:paraId="150F1DC1" w14:textId="0A5297FE" w:rsidR="00B646E3" w:rsidRPr="000D33D8" w:rsidRDefault="00903B8E" w:rsidP="00F87738">
      <w:pPr>
        <w:pStyle w:val="Akapitzlist"/>
        <w:widowControl w:val="0"/>
        <w:numPr>
          <w:ilvl w:val="1"/>
          <w:numId w:val="47"/>
        </w:numPr>
        <w:tabs>
          <w:tab w:val="right" w:pos="993"/>
        </w:tabs>
        <w:autoSpaceDE w:val="0"/>
        <w:autoSpaceDN w:val="0"/>
        <w:adjustRightInd w:val="0"/>
        <w:spacing w:before="120" w:after="120" w:line="360" w:lineRule="auto"/>
        <w:ind w:hanging="357"/>
        <w:contextualSpacing w:val="0"/>
      </w:pPr>
      <w:r w:rsidRPr="00F87738">
        <w:rPr>
          <w:b/>
          <w:bCs/>
        </w:rPr>
        <w:t>u</w:t>
      </w:r>
      <w:r w:rsidR="00B646E3" w:rsidRPr="00F87738">
        <w:rPr>
          <w:b/>
          <w:bCs/>
        </w:rPr>
        <w:t>staw</w:t>
      </w:r>
      <w:r w:rsidR="000B3F5F" w:rsidRPr="00F87738">
        <w:rPr>
          <w:b/>
          <w:bCs/>
        </w:rPr>
        <w:t>a</w:t>
      </w:r>
      <w:r w:rsidR="00B646E3" w:rsidRPr="00F87738">
        <w:rPr>
          <w:b/>
          <w:bCs/>
        </w:rPr>
        <w:t xml:space="preserve"> o promocji zatrudnienia</w:t>
      </w:r>
      <w:r w:rsidR="00B646E3" w:rsidRPr="000D33D8">
        <w:t>, w tym:</w:t>
      </w:r>
    </w:p>
    <w:p w14:paraId="7FF542E3" w14:textId="447B0AEE" w:rsidR="00B646E3" w:rsidRPr="000D33D8" w:rsidRDefault="00B646E3" w:rsidP="00F87738">
      <w:pPr>
        <w:pStyle w:val="Akapitzlist"/>
        <w:widowControl w:val="0"/>
        <w:numPr>
          <w:ilvl w:val="2"/>
          <w:numId w:val="47"/>
        </w:numPr>
        <w:tabs>
          <w:tab w:val="right" w:pos="993"/>
        </w:tabs>
        <w:autoSpaceDE w:val="0"/>
        <w:autoSpaceDN w:val="0"/>
        <w:adjustRightInd w:val="0"/>
        <w:spacing w:before="120" w:after="120" w:line="360" w:lineRule="auto"/>
        <w:ind w:hanging="357"/>
        <w:contextualSpacing w:val="0"/>
      </w:pPr>
      <w:r w:rsidRPr="000D33D8">
        <w:t>rozdział 4 Publiczne służby zatrudnienia</w:t>
      </w:r>
      <w:r w:rsidR="00654FE6" w:rsidRPr="000D33D8">
        <w:t xml:space="preserve"> </w:t>
      </w:r>
      <w:r w:rsidR="00DD203B">
        <w:t>–</w:t>
      </w:r>
      <w:r w:rsidRPr="000D33D8">
        <w:t xml:space="preserve"> określa m.in. zadania samorządów w zakresie polityki rynku pracy oraz</w:t>
      </w:r>
    </w:p>
    <w:p w14:paraId="51214E92" w14:textId="3E282259" w:rsidR="00BB69B8" w:rsidRPr="000D33D8" w:rsidRDefault="00B646E3" w:rsidP="00F87738">
      <w:pPr>
        <w:pStyle w:val="Akapitzlist"/>
        <w:widowControl w:val="0"/>
        <w:numPr>
          <w:ilvl w:val="2"/>
          <w:numId w:val="47"/>
        </w:numPr>
        <w:tabs>
          <w:tab w:val="right" w:pos="993"/>
        </w:tabs>
        <w:autoSpaceDE w:val="0"/>
        <w:autoSpaceDN w:val="0"/>
        <w:adjustRightInd w:val="0"/>
        <w:spacing w:before="120" w:after="120" w:line="360" w:lineRule="auto"/>
        <w:ind w:hanging="357"/>
        <w:contextualSpacing w:val="0"/>
      </w:pPr>
      <w:r w:rsidRPr="000D33D8">
        <w:t>rozdział 8 Dialog społeczny i partnerstwo na rynku pracy</w:t>
      </w:r>
      <w:r w:rsidR="00654FE6" w:rsidRPr="000D33D8">
        <w:t xml:space="preserve"> </w:t>
      </w:r>
      <w:r w:rsidR="00DD203B">
        <w:t>–</w:t>
      </w:r>
      <w:r w:rsidR="00654FE6" w:rsidRPr="000D33D8">
        <w:t xml:space="preserve"> </w:t>
      </w:r>
      <w:r w:rsidRPr="000D33D8">
        <w:t>dotycz</w:t>
      </w:r>
      <w:r w:rsidR="000B3F5F" w:rsidRPr="000D33D8">
        <w:t>y</w:t>
      </w:r>
      <w:r w:rsidRPr="000D33D8">
        <w:t xml:space="preserve"> m.in. realizacji polityki rynku pracy przez władze publiczne w oparciu o dialog </w:t>
      </w:r>
      <w:r w:rsidR="00654FE6" w:rsidRPr="000D33D8">
        <w:br/>
      </w:r>
      <w:r w:rsidRPr="000D33D8">
        <w:t>i współpracę z partnerami społecznymi.</w:t>
      </w:r>
    </w:p>
    <w:p w14:paraId="4DC203AB" w14:textId="5238DA31" w:rsidR="001D6AF8" w:rsidRPr="000D33D8" w:rsidRDefault="0068620F" w:rsidP="001A708A">
      <w:pPr>
        <w:pStyle w:val="Nagwek1"/>
      </w:pPr>
      <w:bookmarkStart w:id="39" w:name="_Toc98428191"/>
      <w:bookmarkStart w:id="40" w:name="_Toc98761663"/>
      <w:bookmarkStart w:id="41" w:name="_Toc98934367"/>
      <w:bookmarkStart w:id="42" w:name="_Toc99094738"/>
      <w:bookmarkStart w:id="43" w:name="_Toc105753204"/>
      <w:bookmarkStart w:id="44" w:name="_Toc108076707"/>
      <w:r w:rsidRPr="000D33D8">
        <w:t xml:space="preserve">Rozdział 3. </w:t>
      </w:r>
      <w:bookmarkEnd w:id="39"/>
      <w:bookmarkEnd w:id="40"/>
      <w:bookmarkEnd w:id="41"/>
      <w:bookmarkEnd w:id="42"/>
      <w:r w:rsidR="00DA26F7" w:rsidRPr="000D33D8">
        <w:t>Partnerstwo i realizacja zasady partnerstwa</w:t>
      </w:r>
      <w:bookmarkEnd w:id="43"/>
      <w:bookmarkEnd w:id="44"/>
    </w:p>
    <w:p w14:paraId="650F17D3" w14:textId="77777777" w:rsidR="00821394" w:rsidRPr="000D33D8" w:rsidRDefault="00821394" w:rsidP="00F87738">
      <w:pPr>
        <w:pStyle w:val="Akapitzlist"/>
        <w:widowControl w:val="0"/>
        <w:numPr>
          <w:ilvl w:val="0"/>
          <w:numId w:val="48"/>
        </w:numPr>
        <w:tabs>
          <w:tab w:val="right" w:pos="426"/>
        </w:tabs>
        <w:autoSpaceDE w:val="0"/>
        <w:autoSpaceDN w:val="0"/>
        <w:adjustRightInd w:val="0"/>
        <w:spacing w:before="120" w:after="120" w:line="360" w:lineRule="auto"/>
        <w:ind w:hanging="357"/>
        <w:contextualSpacing w:val="0"/>
      </w:pPr>
      <w:r w:rsidRPr="000D33D8">
        <w:t xml:space="preserve">Celem partnerstwa jest poprawa efektywności i skuteczności wdrażania funduszy polityki spójności UE na lata 2021-2027. Wszyscy uczestnicy tego procesu wzajemnie się uzupełniają, a dzięki współpracy powstaje efekt synergii </w:t>
      </w:r>
      <w:r w:rsidRPr="000D33D8">
        <w:br/>
        <w:t>i wartość dodana, niemożliwa do osiągnięcia w przypadku działań podejmowanych indywidualnie. Partnerstwo stanowi integralny element procesu budowy kultury dialogu społecznego i partycypacji społecznej oraz podlega stałej ewolucji i adaptacji do potrzeb wszystkich jego uczestników.</w:t>
      </w:r>
    </w:p>
    <w:p w14:paraId="0F11E3C1" w14:textId="536CA353" w:rsidR="00821394" w:rsidRPr="000D33D8" w:rsidRDefault="00821394" w:rsidP="00F87738">
      <w:pPr>
        <w:pStyle w:val="Akapitzlist"/>
        <w:widowControl w:val="0"/>
        <w:numPr>
          <w:ilvl w:val="0"/>
          <w:numId w:val="48"/>
        </w:numPr>
        <w:autoSpaceDE w:val="0"/>
        <w:autoSpaceDN w:val="0"/>
        <w:adjustRightInd w:val="0"/>
        <w:spacing w:before="120" w:after="120" w:line="360" w:lineRule="auto"/>
        <w:ind w:hanging="357"/>
        <w:contextualSpacing w:val="0"/>
      </w:pPr>
      <w:r w:rsidRPr="000D33D8">
        <w:lastRenderedPageBreak/>
        <w:t xml:space="preserve">Realizacja zasady partnerstwa oznacza nawiązanie stałej </w:t>
      </w:r>
      <w:proofErr w:type="gramStart"/>
      <w:r w:rsidRPr="000D33D8">
        <w:t>i</w:t>
      </w:r>
      <w:r w:rsidR="00D46BDB">
        <w:t>,</w:t>
      </w:r>
      <w:proofErr w:type="gramEnd"/>
      <w:r w:rsidRPr="000D33D8">
        <w:t xml:space="preserve"> w miarę możliwości oraz potrzeb</w:t>
      </w:r>
      <w:r w:rsidR="00D46BDB">
        <w:t>,</w:t>
      </w:r>
      <w:r w:rsidRPr="000D33D8">
        <w:t xml:space="preserve"> sformalizowanej współpracy między instytucjami uczestniczącymi w realizacji programów na lata 2021-2027 a partnerami, przybierającej różne formy dostosowane do zakresu podmiotowego i przedmiotowego tej współpracy. Zakres przedmiotowy współpracy oraz konfiguracja zaangażowanych w nią podmiotów są uwarunkowane przede wszystkim:</w:t>
      </w:r>
    </w:p>
    <w:p w14:paraId="3C5B1E62" w14:textId="09C29C32" w:rsidR="00821394" w:rsidRPr="000D33D8" w:rsidRDefault="00821394" w:rsidP="00F87738">
      <w:pPr>
        <w:pStyle w:val="Akapitzlist"/>
        <w:widowControl w:val="0"/>
        <w:numPr>
          <w:ilvl w:val="1"/>
          <w:numId w:val="48"/>
        </w:numPr>
        <w:tabs>
          <w:tab w:val="left" w:pos="993"/>
        </w:tabs>
        <w:autoSpaceDE w:val="0"/>
        <w:autoSpaceDN w:val="0"/>
        <w:adjustRightInd w:val="0"/>
        <w:spacing w:before="120" w:after="120" w:line="360" w:lineRule="auto"/>
        <w:ind w:hanging="357"/>
        <w:contextualSpacing w:val="0"/>
      </w:pPr>
      <w:r w:rsidRPr="000D33D8">
        <w:t>zakresem wsparcia przewidzianego w ramach poszczególnych programów oraz</w:t>
      </w:r>
    </w:p>
    <w:p w14:paraId="0EA96315" w14:textId="2A21809E" w:rsidR="00821394" w:rsidRPr="000D33D8" w:rsidRDefault="00821394" w:rsidP="00F87738">
      <w:pPr>
        <w:pStyle w:val="Akapitzlist"/>
        <w:widowControl w:val="0"/>
        <w:numPr>
          <w:ilvl w:val="1"/>
          <w:numId w:val="48"/>
        </w:numPr>
        <w:tabs>
          <w:tab w:val="left" w:pos="993"/>
        </w:tabs>
        <w:autoSpaceDE w:val="0"/>
        <w:autoSpaceDN w:val="0"/>
        <w:adjustRightInd w:val="0"/>
        <w:spacing w:before="120" w:after="120" w:line="360" w:lineRule="auto"/>
        <w:ind w:hanging="357"/>
        <w:contextualSpacing w:val="0"/>
      </w:pPr>
      <w:r w:rsidRPr="000D33D8">
        <w:t>specyfiką każdej z grup partnerów, z uwagi na różne uregulowania prawne dotyczące ich statusu oraz potencjał, jaki wnoszą do procesu realizacji polityki spójności UE, szczególnie w zakresie wiedzy i doświadczenia dotyczących obszarów i grup wspieranych ze środków funduszy polityki spójności UE</w:t>
      </w:r>
      <w:r w:rsidR="00197AC9">
        <w:t>.</w:t>
      </w:r>
    </w:p>
    <w:p w14:paraId="134AC910" w14:textId="624FEA2A" w:rsidR="00821394" w:rsidRPr="000D33D8" w:rsidRDefault="00821394" w:rsidP="00F87738">
      <w:pPr>
        <w:pStyle w:val="Akapitzlist"/>
        <w:numPr>
          <w:ilvl w:val="0"/>
          <w:numId w:val="48"/>
        </w:numPr>
        <w:spacing w:before="120" w:after="120" w:line="360" w:lineRule="auto"/>
        <w:ind w:hanging="357"/>
        <w:contextualSpacing w:val="0"/>
      </w:pPr>
      <w:r w:rsidRPr="00C221FF">
        <w:rPr>
          <w:rFonts w:cs="Arial"/>
          <w:szCs w:val="20"/>
        </w:rPr>
        <w:t xml:space="preserve">Udział partnerów w ramach realizacji zasady partnerstwa powinien być uwzględniony na wszystkich etapach realizacji polityki spójności UE. Udział ten oznacza wsparcie instytucji na etapie programowania, wdrażania, monitorowania </w:t>
      </w:r>
      <w:r w:rsidR="00DD203B">
        <w:rPr>
          <w:rFonts w:cs="Arial"/>
          <w:szCs w:val="20"/>
        </w:rPr>
        <w:br/>
      </w:r>
      <w:r w:rsidRPr="00C221FF">
        <w:rPr>
          <w:rFonts w:cs="Arial"/>
          <w:szCs w:val="20"/>
        </w:rPr>
        <w:t>i ewaluacji programów</w:t>
      </w:r>
      <w:r w:rsidR="00AA0D7A" w:rsidRPr="00C221FF">
        <w:rPr>
          <w:rFonts w:cs="Arial"/>
          <w:szCs w:val="20"/>
        </w:rPr>
        <w:t xml:space="preserve"> na lata 2021-2027</w:t>
      </w:r>
      <w:r w:rsidRPr="00C221FF">
        <w:rPr>
          <w:rFonts w:cs="Arial"/>
          <w:szCs w:val="20"/>
        </w:rPr>
        <w:t>, w szczególności poprzez:</w:t>
      </w:r>
    </w:p>
    <w:p w14:paraId="371039A3" w14:textId="2ED73303" w:rsidR="00821394" w:rsidRPr="000D33D8" w:rsidRDefault="00821394" w:rsidP="00F87738">
      <w:pPr>
        <w:pStyle w:val="Akapitzlist"/>
        <w:widowControl w:val="0"/>
        <w:numPr>
          <w:ilvl w:val="1"/>
          <w:numId w:val="48"/>
        </w:numPr>
        <w:tabs>
          <w:tab w:val="left" w:pos="993"/>
        </w:tabs>
        <w:autoSpaceDE w:val="0"/>
        <w:autoSpaceDN w:val="0"/>
        <w:adjustRightInd w:val="0"/>
        <w:spacing w:before="120" w:after="120" w:line="360" w:lineRule="auto"/>
        <w:ind w:hanging="357"/>
        <w:contextualSpacing w:val="0"/>
      </w:pPr>
      <w:r w:rsidRPr="000D33D8">
        <w:t>opiniowanie projektów programów i zmian w przyjętych programach</w:t>
      </w:r>
      <w:r w:rsidR="006E4DB0">
        <w:t>,</w:t>
      </w:r>
    </w:p>
    <w:p w14:paraId="047FFF5B" w14:textId="1B02791F" w:rsidR="00821394" w:rsidRPr="000D33D8" w:rsidRDefault="00821394" w:rsidP="00F87738">
      <w:pPr>
        <w:pStyle w:val="Akapitzlist"/>
        <w:widowControl w:val="0"/>
        <w:numPr>
          <w:ilvl w:val="1"/>
          <w:numId w:val="48"/>
        </w:numPr>
        <w:tabs>
          <w:tab w:val="left" w:pos="993"/>
        </w:tabs>
        <w:autoSpaceDE w:val="0"/>
        <w:autoSpaceDN w:val="0"/>
        <w:adjustRightInd w:val="0"/>
        <w:spacing w:before="120" w:after="120" w:line="360" w:lineRule="auto"/>
        <w:ind w:hanging="357"/>
        <w:contextualSpacing w:val="0"/>
      </w:pPr>
      <w:r w:rsidRPr="000D33D8">
        <w:t>opiniowanie i zatwierdzanie kryteriów wyboru projektów w ramach KM</w:t>
      </w:r>
      <w:r w:rsidR="006E4DB0">
        <w:t>,</w:t>
      </w:r>
    </w:p>
    <w:p w14:paraId="3D73F111" w14:textId="543C0CC7" w:rsidR="00821394" w:rsidRPr="000D33D8" w:rsidRDefault="00821394" w:rsidP="00F87738">
      <w:pPr>
        <w:pStyle w:val="Akapitzlist"/>
        <w:widowControl w:val="0"/>
        <w:numPr>
          <w:ilvl w:val="1"/>
          <w:numId w:val="48"/>
        </w:numPr>
        <w:tabs>
          <w:tab w:val="left" w:pos="993"/>
        </w:tabs>
        <w:autoSpaceDE w:val="0"/>
        <w:autoSpaceDN w:val="0"/>
        <w:adjustRightInd w:val="0"/>
        <w:spacing w:before="120" w:after="120" w:line="360" w:lineRule="auto"/>
        <w:ind w:hanging="357"/>
        <w:contextualSpacing w:val="0"/>
      </w:pPr>
      <w:r w:rsidRPr="000D33D8">
        <w:t>uczestnictwo w pracach KM</w:t>
      </w:r>
      <w:r w:rsidR="006E4DB0">
        <w:t>,</w:t>
      </w:r>
    </w:p>
    <w:p w14:paraId="23F3FD0F" w14:textId="1EC31147" w:rsidR="00821394" w:rsidRPr="000D33D8" w:rsidRDefault="00821394" w:rsidP="00F87738">
      <w:pPr>
        <w:pStyle w:val="Akapitzlist"/>
        <w:widowControl w:val="0"/>
        <w:numPr>
          <w:ilvl w:val="1"/>
          <w:numId w:val="48"/>
        </w:numPr>
        <w:tabs>
          <w:tab w:val="left" w:pos="993"/>
        </w:tabs>
        <w:autoSpaceDE w:val="0"/>
        <w:autoSpaceDN w:val="0"/>
        <w:adjustRightInd w:val="0"/>
        <w:spacing w:before="120" w:after="120" w:line="360" w:lineRule="auto"/>
        <w:ind w:hanging="357"/>
        <w:contextualSpacing w:val="0"/>
      </w:pPr>
      <w:r w:rsidRPr="000D33D8">
        <w:t xml:space="preserve">uczestnictwo w procesie ewaluacji polityki spójności, w tym przynajmniej </w:t>
      </w:r>
      <w:r w:rsidRPr="000D33D8">
        <w:br/>
        <w:t>w zakresie wynikającym z obowiązków KM</w:t>
      </w:r>
      <w:r w:rsidR="00197AC9">
        <w:t>.</w:t>
      </w:r>
    </w:p>
    <w:p w14:paraId="65ACE869" w14:textId="3C7A823F" w:rsidR="0072555A" w:rsidRPr="000D33D8" w:rsidRDefault="00821394" w:rsidP="00F87738">
      <w:pPr>
        <w:pStyle w:val="Akapitzlist"/>
        <w:widowControl w:val="0"/>
        <w:numPr>
          <w:ilvl w:val="0"/>
          <w:numId w:val="48"/>
        </w:numPr>
        <w:tabs>
          <w:tab w:val="right" w:pos="426"/>
        </w:tabs>
        <w:autoSpaceDE w:val="0"/>
        <w:autoSpaceDN w:val="0"/>
        <w:adjustRightInd w:val="0"/>
        <w:spacing w:before="120" w:after="120" w:line="360" w:lineRule="auto"/>
        <w:ind w:hanging="357"/>
        <w:contextualSpacing w:val="0"/>
      </w:pPr>
      <w:r w:rsidRPr="000D33D8">
        <w:t xml:space="preserve">Wypełniając założenia zasady partnerstwa instytucje uczestniczące w realizacji programów na lata 2021-2027 dążą do pełnego wykorzystania potencjału partnerów. W tym celu ściśle z nimi współpracują przy identyfikacji działań, </w:t>
      </w:r>
      <w:r w:rsidRPr="000D33D8">
        <w:br/>
        <w:t>w które partnerzy będą angażowani</w:t>
      </w:r>
      <w:r w:rsidR="00AA0D7A" w:rsidRPr="000D33D8">
        <w:t xml:space="preserve"> i udzielają im, w określonych przypadkach, wsparcia z funduszy na budowanie ich zdolności administracyjnych</w:t>
      </w:r>
      <w:r w:rsidRPr="000D33D8">
        <w:t xml:space="preserve">. Budowaniu potencjału partnerów poświęcony został </w:t>
      </w:r>
      <w:r w:rsidR="00BA5076" w:rsidRPr="000D33D8">
        <w:t>R</w:t>
      </w:r>
      <w:r w:rsidRPr="000D33D8">
        <w:t xml:space="preserve">ozdział </w:t>
      </w:r>
      <w:r w:rsidR="002B2C03">
        <w:t>6</w:t>
      </w:r>
      <w:r w:rsidR="00BA5076" w:rsidRPr="000D33D8">
        <w:t xml:space="preserve"> Wytycznych</w:t>
      </w:r>
      <w:r w:rsidRPr="000D33D8">
        <w:t>.</w:t>
      </w:r>
    </w:p>
    <w:p w14:paraId="2EA5AE8D" w14:textId="23BA437A" w:rsidR="0072555A" w:rsidRPr="000D33D8" w:rsidRDefault="0072555A" w:rsidP="001A708A">
      <w:pPr>
        <w:pStyle w:val="Nagwek1"/>
      </w:pPr>
      <w:bookmarkStart w:id="45" w:name="_Toc105753205"/>
      <w:bookmarkStart w:id="46" w:name="_Toc108076708"/>
      <w:r w:rsidRPr="000D33D8">
        <w:t>Rozdział 4. Wartość dodana i korzyści wynikające</w:t>
      </w:r>
      <w:r w:rsidR="008463BF">
        <w:t xml:space="preserve"> </w:t>
      </w:r>
      <w:r w:rsidR="00385948">
        <w:br/>
      </w:r>
      <w:r w:rsidRPr="000D33D8">
        <w:t>z realizacji zasady partnerstwa</w:t>
      </w:r>
      <w:bookmarkEnd w:id="45"/>
      <w:bookmarkEnd w:id="46"/>
    </w:p>
    <w:p w14:paraId="1FAF06AD" w14:textId="4CA2DC14" w:rsidR="008757B8" w:rsidRPr="00C221FF" w:rsidRDefault="008757B8" w:rsidP="00F87738">
      <w:pPr>
        <w:pStyle w:val="Akapitzlist"/>
        <w:widowControl w:val="0"/>
        <w:numPr>
          <w:ilvl w:val="0"/>
          <w:numId w:val="49"/>
        </w:numPr>
        <w:tabs>
          <w:tab w:val="right" w:pos="426"/>
        </w:tabs>
        <w:autoSpaceDE w:val="0"/>
        <w:autoSpaceDN w:val="0"/>
        <w:adjustRightInd w:val="0"/>
        <w:spacing w:before="120" w:after="120" w:line="360" w:lineRule="auto"/>
        <w:ind w:left="357" w:hanging="357"/>
        <w:contextualSpacing w:val="0"/>
        <w:rPr>
          <w:rFonts w:cs="Arial"/>
        </w:rPr>
      </w:pPr>
      <w:r w:rsidRPr="00C221FF">
        <w:rPr>
          <w:rFonts w:cs="Arial"/>
        </w:rPr>
        <w:t xml:space="preserve">Zasada partnerstwa jest jedną z podstawowych reguł, na których opiera się </w:t>
      </w:r>
      <w:r w:rsidRPr="00C221FF">
        <w:rPr>
          <w:rFonts w:cs="Arial"/>
        </w:rPr>
        <w:lastRenderedPageBreak/>
        <w:t xml:space="preserve">programowanie, wdrażanie, monitorowanie i ewaluacja środków funduszy polityki spójności UE. Kontrola społeczna i udział partnerów wpływają pozytywnie </w:t>
      </w:r>
      <w:r w:rsidR="00617A5F">
        <w:rPr>
          <w:rFonts w:cs="Arial"/>
        </w:rPr>
        <w:br/>
      </w:r>
      <w:r w:rsidRPr="00C221FF">
        <w:rPr>
          <w:rFonts w:cs="Arial"/>
        </w:rPr>
        <w:t>na efektywność realizacji polityki spójności. Zwiększają także skuteczność procesu planowania strategicznego i wspierają proces przeprowadzania właściwej diagnozy sytuacji społeczno-gospodarczej, niezbędnej do tworzenia odpowiednich narzędzi służących realizacji celów.</w:t>
      </w:r>
    </w:p>
    <w:p w14:paraId="189FEDDF" w14:textId="1EE1CEB3" w:rsidR="008757B8" w:rsidRPr="00C221FF" w:rsidRDefault="008757B8" w:rsidP="00F87738">
      <w:pPr>
        <w:pStyle w:val="Akapitzlist"/>
        <w:widowControl w:val="0"/>
        <w:numPr>
          <w:ilvl w:val="0"/>
          <w:numId w:val="49"/>
        </w:numPr>
        <w:tabs>
          <w:tab w:val="right" w:pos="426"/>
        </w:tabs>
        <w:autoSpaceDE w:val="0"/>
        <w:autoSpaceDN w:val="0"/>
        <w:adjustRightInd w:val="0"/>
        <w:spacing w:before="120" w:after="120" w:line="360" w:lineRule="auto"/>
        <w:ind w:left="357" w:hanging="357"/>
        <w:contextualSpacing w:val="0"/>
        <w:rPr>
          <w:rFonts w:cs="Arial"/>
        </w:rPr>
      </w:pPr>
      <w:r w:rsidRPr="00C221FF">
        <w:rPr>
          <w:rFonts w:cs="Arial"/>
        </w:rPr>
        <w:t>Zaangażowanie partnerów na różnych płaszczyznach sprzyja efektywnemu wykorzystaniu środków funduszy polityki spójności UE w sposób zapewniający inteligentny, zrównoważony rozwój, sprzyjający włączeniu społecznemu. W tym celu rozwiązania stosowane w ramach procesów realizacji programów powinny uwzględniać uczestnictwo partnerów właściwych tematycznie dla obszarów wsparcia oferowanego w ramach danego programu i dla kwestii horyzontalnych.</w:t>
      </w:r>
    </w:p>
    <w:p w14:paraId="4A754161" w14:textId="57C35DED" w:rsidR="008757B8" w:rsidRPr="00C221FF" w:rsidRDefault="008757B8" w:rsidP="00F87738">
      <w:pPr>
        <w:pStyle w:val="Akapitzlist"/>
        <w:widowControl w:val="0"/>
        <w:numPr>
          <w:ilvl w:val="0"/>
          <w:numId w:val="49"/>
        </w:numPr>
        <w:tabs>
          <w:tab w:val="right" w:pos="426"/>
        </w:tabs>
        <w:autoSpaceDE w:val="0"/>
        <w:autoSpaceDN w:val="0"/>
        <w:adjustRightInd w:val="0"/>
        <w:spacing w:before="120" w:after="120" w:line="360" w:lineRule="auto"/>
        <w:ind w:left="357" w:hanging="357"/>
        <w:contextualSpacing w:val="0"/>
        <w:rPr>
          <w:rFonts w:cs="Arial"/>
        </w:rPr>
      </w:pPr>
      <w:r w:rsidRPr="00C221FF">
        <w:rPr>
          <w:rFonts w:cs="Arial"/>
        </w:rPr>
        <w:t xml:space="preserve">Wartość dodana z angażowania partnerów na wszystkich etapach zarządzania środkami funduszy polityki spójności UE wynika z wkładu partnerów, ich zdolności do podnoszenia efektywności podejmowanych działań, a także znajomości specyfiki obszarów tematycznych poszczególnych programów i problemów wnioskodawców oraz uczestników i uczestniczek projektów. Pozwala to partnerom na bardziej precyzyjne definiowanie celów do osiągnięcia poprzez realizację programów. Umożliwia również szybszą identyfikację barier </w:t>
      </w:r>
      <w:r w:rsidR="00617A5F">
        <w:rPr>
          <w:rFonts w:cs="Arial"/>
        </w:rPr>
        <w:br/>
      </w:r>
      <w:r w:rsidRPr="00C221FF">
        <w:rPr>
          <w:rFonts w:cs="Arial"/>
        </w:rPr>
        <w:t>we wdrażaniu polityk publicznych i daje możliwość trafnej diagnozy problemów.</w:t>
      </w:r>
    </w:p>
    <w:p w14:paraId="0F59F704" w14:textId="7CF73013" w:rsidR="008757B8" w:rsidRPr="00C221FF" w:rsidRDefault="008757B8" w:rsidP="00F87738">
      <w:pPr>
        <w:pStyle w:val="Akapitzlist"/>
        <w:widowControl w:val="0"/>
        <w:numPr>
          <w:ilvl w:val="0"/>
          <w:numId w:val="49"/>
        </w:numPr>
        <w:tabs>
          <w:tab w:val="right" w:pos="426"/>
        </w:tabs>
        <w:autoSpaceDE w:val="0"/>
        <w:autoSpaceDN w:val="0"/>
        <w:adjustRightInd w:val="0"/>
        <w:spacing w:before="120" w:after="120" w:line="360" w:lineRule="auto"/>
        <w:ind w:left="357" w:hanging="357"/>
        <w:contextualSpacing w:val="0"/>
        <w:rPr>
          <w:rFonts w:cs="Arial"/>
        </w:rPr>
      </w:pPr>
      <w:r w:rsidRPr="00C221FF">
        <w:rPr>
          <w:rFonts w:cs="Arial"/>
        </w:rPr>
        <w:t>Inną korzyścią wynikającą z partnerstwa są szerokie możliwości upowszechniania rozwiązań o charakterze innowacyjnym. Wymiana doświadczeń, mobilizacja partnerskich sieci lokalnych, krajowych i międzynarodowych, a także wykorzystanie potencjału innowacyjnego ułatwiają upowszechnianie najlepszych praktyk.</w:t>
      </w:r>
    </w:p>
    <w:p w14:paraId="09660097" w14:textId="77777777" w:rsidR="008757B8" w:rsidRPr="00C221FF" w:rsidRDefault="008757B8" w:rsidP="00F87738">
      <w:pPr>
        <w:pStyle w:val="Akapitzlist"/>
        <w:widowControl w:val="0"/>
        <w:numPr>
          <w:ilvl w:val="0"/>
          <w:numId w:val="49"/>
        </w:numPr>
        <w:tabs>
          <w:tab w:val="right" w:pos="426"/>
        </w:tabs>
        <w:autoSpaceDE w:val="0"/>
        <w:autoSpaceDN w:val="0"/>
        <w:adjustRightInd w:val="0"/>
        <w:spacing w:before="120" w:after="120" w:line="360" w:lineRule="auto"/>
        <w:ind w:left="357" w:hanging="357"/>
        <w:contextualSpacing w:val="0"/>
        <w:rPr>
          <w:rFonts w:cs="Arial"/>
        </w:rPr>
      </w:pPr>
      <w:r w:rsidRPr="00C221FF">
        <w:rPr>
          <w:rFonts w:cs="Arial"/>
        </w:rPr>
        <w:t xml:space="preserve">Partnerstwo pozwala również wzmocnić koordynację realizowanych polityk publicznych poprzez angażowanie partnerów w proces podejmowania decyzji </w:t>
      </w:r>
      <w:r w:rsidRPr="00C221FF">
        <w:rPr>
          <w:rFonts w:cs="Arial"/>
        </w:rPr>
        <w:br/>
        <w:t>na wielu poziomach. Realizacja zasady partnerstwa, dzięki uwzględnianiu punktu widzenia partnerów i angażowaniu ich w określone zadania, spowoduje wzmocnienie procesu legitymizacji podejmowanych decyzji.</w:t>
      </w:r>
    </w:p>
    <w:p w14:paraId="293153CF" w14:textId="77777777" w:rsidR="008757B8" w:rsidRPr="00C221FF" w:rsidRDefault="008757B8" w:rsidP="00F87738">
      <w:pPr>
        <w:pStyle w:val="Akapitzlist"/>
        <w:widowControl w:val="0"/>
        <w:numPr>
          <w:ilvl w:val="0"/>
          <w:numId w:val="49"/>
        </w:numPr>
        <w:tabs>
          <w:tab w:val="right" w:pos="426"/>
        </w:tabs>
        <w:autoSpaceDE w:val="0"/>
        <w:autoSpaceDN w:val="0"/>
        <w:adjustRightInd w:val="0"/>
        <w:spacing w:before="120" w:after="120" w:line="360" w:lineRule="auto"/>
        <w:ind w:left="357" w:hanging="357"/>
        <w:contextualSpacing w:val="0"/>
        <w:rPr>
          <w:rFonts w:cs="Arial"/>
        </w:rPr>
      </w:pPr>
      <w:r w:rsidRPr="00C221FF">
        <w:rPr>
          <w:rFonts w:cs="Arial"/>
        </w:rPr>
        <w:t>Ponadto partnerstwo:</w:t>
      </w:r>
    </w:p>
    <w:p w14:paraId="6468F374" w14:textId="31FC4715" w:rsidR="008757B8" w:rsidRPr="00C221FF" w:rsidRDefault="008757B8" w:rsidP="00F87738">
      <w:pPr>
        <w:pStyle w:val="Akapitzlist"/>
        <w:widowControl w:val="0"/>
        <w:numPr>
          <w:ilvl w:val="1"/>
          <w:numId w:val="49"/>
        </w:numPr>
        <w:tabs>
          <w:tab w:val="right" w:pos="993"/>
        </w:tabs>
        <w:autoSpaceDE w:val="0"/>
        <w:autoSpaceDN w:val="0"/>
        <w:adjustRightInd w:val="0"/>
        <w:spacing w:before="120" w:after="120" w:line="360" w:lineRule="auto"/>
        <w:contextualSpacing w:val="0"/>
        <w:rPr>
          <w:rFonts w:cs="Arial"/>
        </w:rPr>
      </w:pPr>
      <w:r w:rsidRPr="00C221FF">
        <w:rPr>
          <w:rFonts w:cs="Arial"/>
        </w:rPr>
        <w:t xml:space="preserve">zwiększa jakość współpracy między instytucjami uczestniczącymi w realizacji </w:t>
      </w:r>
      <w:r w:rsidRPr="00C221FF">
        <w:rPr>
          <w:rFonts w:cs="Arial"/>
        </w:rPr>
        <w:lastRenderedPageBreak/>
        <w:t>programów na lata 2021-2027 a partnerami, co powoduje wyższą jakość opracowywanych dokumentów programowych i mniejszą liczbę problemów pojawiających się na etapie ich wdrażania</w:t>
      </w:r>
      <w:r w:rsidR="006E4DB0">
        <w:rPr>
          <w:rFonts w:cs="Arial"/>
        </w:rPr>
        <w:t>,</w:t>
      </w:r>
    </w:p>
    <w:p w14:paraId="29509F61" w14:textId="479AB706" w:rsidR="008757B8" w:rsidRPr="00C221FF" w:rsidRDefault="008757B8" w:rsidP="00F87738">
      <w:pPr>
        <w:pStyle w:val="Akapitzlist"/>
        <w:widowControl w:val="0"/>
        <w:numPr>
          <w:ilvl w:val="1"/>
          <w:numId w:val="49"/>
        </w:numPr>
        <w:tabs>
          <w:tab w:val="right" w:pos="993"/>
        </w:tabs>
        <w:autoSpaceDE w:val="0"/>
        <w:autoSpaceDN w:val="0"/>
        <w:adjustRightInd w:val="0"/>
        <w:spacing w:before="120" w:after="120" w:line="360" w:lineRule="auto"/>
        <w:contextualSpacing w:val="0"/>
        <w:rPr>
          <w:rFonts w:cs="Arial"/>
        </w:rPr>
      </w:pPr>
      <w:r w:rsidRPr="00C221FF">
        <w:rPr>
          <w:rFonts w:cs="Arial"/>
        </w:rPr>
        <w:t>zwiększa sprawność działania instytucji uczestniczących w realizacji programów na lata 2021-2027 na wszystkich szczeblach (lokalnym, regionalnym i krajowym)</w:t>
      </w:r>
      <w:r w:rsidR="006E4DB0">
        <w:rPr>
          <w:rFonts w:cs="Arial"/>
        </w:rPr>
        <w:t>,</w:t>
      </w:r>
    </w:p>
    <w:p w14:paraId="14FF17D8" w14:textId="156C4BA8" w:rsidR="008757B8" w:rsidRPr="00C221FF" w:rsidRDefault="008757B8" w:rsidP="00F87738">
      <w:pPr>
        <w:pStyle w:val="Akapitzlist"/>
        <w:widowControl w:val="0"/>
        <w:numPr>
          <w:ilvl w:val="1"/>
          <w:numId w:val="49"/>
        </w:numPr>
        <w:tabs>
          <w:tab w:val="right" w:pos="993"/>
        </w:tabs>
        <w:autoSpaceDE w:val="0"/>
        <w:autoSpaceDN w:val="0"/>
        <w:adjustRightInd w:val="0"/>
        <w:spacing w:before="120" w:after="120" w:line="360" w:lineRule="auto"/>
        <w:contextualSpacing w:val="0"/>
        <w:rPr>
          <w:rFonts w:cs="Arial"/>
        </w:rPr>
      </w:pPr>
      <w:r w:rsidRPr="00C221FF">
        <w:rPr>
          <w:rFonts w:cs="Arial"/>
        </w:rPr>
        <w:t>wpływa korzystnie na koordynację działań i współpracę między instytucjami uczestniczącymi w realizacji programów na lata 2021-2027 m.in. poprzez regularną wymianę doświadczeń oraz dzielenie się dobrymi praktykami</w:t>
      </w:r>
      <w:r w:rsidR="006E4DB0">
        <w:rPr>
          <w:rFonts w:cs="Arial"/>
        </w:rPr>
        <w:t>,</w:t>
      </w:r>
    </w:p>
    <w:p w14:paraId="19427783" w14:textId="769F23C6" w:rsidR="008757B8" w:rsidRPr="00C221FF" w:rsidRDefault="008757B8" w:rsidP="00F87738">
      <w:pPr>
        <w:pStyle w:val="Akapitzlist"/>
        <w:widowControl w:val="0"/>
        <w:numPr>
          <w:ilvl w:val="1"/>
          <w:numId w:val="49"/>
        </w:numPr>
        <w:tabs>
          <w:tab w:val="right" w:pos="993"/>
        </w:tabs>
        <w:autoSpaceDE w:val="0"/>
        <w:autoSpaceDN w:val="0"/>
        <w:adjustRightInd w:val="0"/>
        <w:spacing w:before="120" w:after="120" w:line="360" w:lineRule="auto"/>
        <w:contextualSpacing w:val="0"/>
        <w:rPr>
          <w:rFonts w:cs="Arial"/>
        </w:rPr>
      </w:pPr>
      <w:r w:rsidRPr="00C221FF">
        <w:rPr>
          <w:rFonts w:cs="Arial"/>
        </w:rPr>
        <w:t>gwarantuje większy stopień przejrzystości procesu podejmowania decyzji (wydłużenie procesu decyzyjnego zostaje zrekompensowane przez wyższą adekwatność osiąganych efektów do potrzeb)</w:t>
      </w:r>
      <w:r w:rsidR="006E4DB0">
        <w:rPr>
          <w:rFonts w:cs="Arial"/>
        </w:rPr>
        <w:t>,</w:t>
      </w:r>
    </w:p>
    <w:p w14:paraId="25EF9F5A" w14:textId="522C6887" w:rsidR="008757B8" w:rsidRPr="00C221FF" w:rsidRDefault="008757B8" w:rsidP="00F87738">
      <w:pPr>
        <w:pStyle w:val="Akapitzlist"/>
        <w:widowControl w:val="0"/>
        <w:numPr>
          <w:ilvl w:val="1"/>
          <w:numId w:val="49"/>
        </w:numPr>
        <w:tabs>
          <w:tab w:val="right" w:pos="993"/>
        </w:tabs>
        <w:autoSpaceDE w:val="0"/>
        <w:autoSpaceDN w:val="0"/>
        <w:adjustRightInd w:val="0"/>
        <w:spacing w:before="120" w:after="120" w:line="360" w:lineRule="auto"/>
        <w:contextualSpacing w:val="0"/>
        <w:rPr>
          <w:rFonts w:cs="Arial"/>
        </w:rPr>
      </w:pPr>
      <w:r w:rsidRPr="00C221FF">
        <w:rPr>
          <w:rFonts w:cs="Arial"/>
        </w:rPr>
        <w:t>prowadzi do uproszczenia procedur administracyjnych i zmniejszenia obciążeń administracyjnych, co może przyczynić się do obniżenia kosztów funkcjonowania instytucji uczestniczących w realizacji programów na lata 2021-2027</w:t>
      </w:r>
      <w:r w:rsidR="006E4DB0">
        <w:rPr>
          <w:rFonts w:cs="Arial"/>
        </w:rPr>
        <w:t>,</w:t>
      </w:r>
    </w:p>
    <w:p w14:paraId="74C11376" w14:textId="440D2491" w:rsidR="008757B8" w:rsidRPr="00C221FF" w:rsidRDefault="008757B8" w:rsidP="00F87738">
      <w:pPr>
        <w:pStyle w:val="Akapitzlist"/>
        <w:widowControl w:val="0"/>
        <w:numPr>
          <w:ilvl w:val="1"/>
          <w:numId w:val="49"/>
        </w:numPr>
        <w:tabs>
          <w:tab w:val="right" w:pos="993"/>
        </w:tabs>
        <w:autoSpaceDE w:val="0"/>
        <w:autoSpaceDN w:val="0"/>
        <w:adjustRightInd w:val="0"/>
        <w:spacing w:before="120" w:after="120" w:line="360" w:lineRule="auto"/>
        <w:contextualSpacing w:val="0"/>
        <w:rPr>
          <w:rFonts w:cs="Arial"/>
        </w:rPr>
      </w:pPr>
      <w:r w:rsidRPr="00C221FF">
        <w:rPr>
          <w:rFonts w:cs="Arial"/>
        </w:rPr>
        <w:t xml:space="preserve">pozwala na uzyskanie za pośrednictwem partnerów informacji o skutkach działań prowadzonych przez instytucje uczestniczące w realizacji programów </w:t>
      </w:r>
      <w:r w:rsidRPr="00C221FF">
        <w:rPr>
          <w:rFonts w:cs="Arial"/>
        </w:rPr>
        <w:br/>
        <w:t>na lata 2021-2027 lub wprowadzanych przez nie zmian</w:t>
      </w:r>
      <w:r w:rsidR="006E4DB0">
        <w:rPr>
          <w:rFonts w:cs="Arial"/>
        </w:rPr>
        <w:t>,</w:t>
      </w:r>
    </w:p>
    <w:p w14:paraId="2E1498EB" w14:textId="77777777" w:rsidR="008757B8" w:rsidRPr="00C221FF" w:rsidRDefault="008757B8" w:rsidP="00F87738">
      <w:pPr>
        <w:pStyle w:val="Akapitzlist"/>
        <w:widowControl w:val="0"/>
        <w:numPr>
          <w:ilvl w:val="1"/>
          <w:numId w:val="49"/>
        </w:numPr>
        <w:tabs>
          <w:tab w:val="right" w:pos="993"/>
        </w:tabs>
        <w:autoSpaceDE w:val="0"/>
        <w:autoSpaceDN w:val="0"/>
        <w:adjustRightInd w:val="0"/>
        <w:spacing w:before="120" w:after="120" w:line="360" w:lineRule="auto"/>
        <w:contextualSpacing w:val="0"/>
        <w:rPr>
          <w:rFonts w:cs="Arial"/>
        </w:rPr>
      </w:pPr>
      <w:r w:rsidRPr="00C221FF">
        <w:rPr>
          <w:rFonts w:cs="Arial"/>
        </w:rPr>
        <w:t>umożliwia utworzenie w ramach danego programu platformy wymiany doświadczeń, kontaktów i najlepszych rozwiązań.</w:t>
      </w:r>
    </w:p>
    <w:p w14:paraId="673B3D5F" w14:textId="419AA498" w:rsidR="008757B8" w:rsidRPr="00C221FF" w:rsidRDefault="008757B8" w:rsidP="00F87738">
      <w:pPr>
        <w:pStyle w:val="Akapitzlist"/>
        <w:widowControl w:val="0"/>
        <w:numPr>
          <w:ilvl w:val="0"/>
          <w:numId w:val="49"/>
        </w:numPr>
        <w:tabs>
          <w:tab w:val="right" w:pos="426"/>
        </w:tabs>
        <w:autoSpaceDE w:val="0"/>
        <w:autoSpaceDN w:val="0"/>
        <w:adjustRightInd w:val="0"/>
        <w:spacing w:before="120" w:after="120" w:line="360" w:lineRule="auto"/>
        <w:ind w:left="357" w:hanging="357"/>
        <w:contextualSpacing w:val="0"/>
        <w:rPr>
          <w:rFonts w:cs="Arial"/>
          <w:lang w:eastAsia="ar-SA"/>
        </w:rPr>
      </w:pPr>
      <w:r w:rsidRPr="00C221FF">
        <w:rPr>
          <w:rFonts w:cs="Arial"/>
        </w:rPr>
        <w:t xml:space="preserve">Perspektywa finansowa 2021-2027 oraz unijne wymagania dotyczące realizacji zasady partnerstwa we wdrażaniu funduszy polityki spójności UE to kolejny etap budowania realnego, opartego na wzajemnym zrozumieniu i zaufaniu oraz – </w:t>
      </w:r>
      <w:r w:rsidRPr="00C221FF">
        <w:rPr>
          <w:rFonts w:cs="Arial"/>
        </w:rPr>
        <w:br/>
        <w:t>w miarę potrzeb i możliwości – sformalizowanego partnerstwa przez instytucje uczestniczące w realizacji programów na lata 2021-2027 i partnerów. Znaczącą rolę dla określania kierunków usprawniania realizacji zasady partnerstwa odgrywa Komitet ds. Umowy Partnerstwa</w:t>
      </w:r>
      <w:r w:rsidR="00176098" w:rsidRPr="00C221FF">
        <w:rPr>
          <w:rFonts w:cs="Arial"/>
        </w:rPr>
        <w:t xml:space="preserve"> powołany w celu zapewnienia koordynacji </w:t>
      </w:r>
      <w:r w:rsidR="00176098" w:rsidRPr="00C221FF">
        <w:rPr>
          <w:rFonts w:cs="Arial"/>
        </w:rPr>
        <w:br/>
        <w:t xml:space="preserve">i monitorowania </w:t>
      </w:r>
      <w:r w:rsidRPr="00C221FF">
        <w:rPr>
          <w:rFonts w:cs="Arial"/>
        </w:rPr>
        <w:t>realizacj</w:t>
      </w:r>
      <w:r w:rsidR="00176098" w:rsidRPr="00C221FF">
        <w:rPr>
          <w:rFonts w:cs="Arial"/>
        </w:rPr>
        <w:t>i</w:t>
      </w:r>
      <w:r w:rsidRPr="00C221FF">
        <w:rPr>
          <w:rFonts w:cs="Arial"/>
        </w:rPr>
        <w:t xml:space="preserve"> </w:t>
      </w:r>
      <w:proofErr w:type="spellStart"/>
      <w:r w:rsidR="00171A3A">
        <w:rPr>
          <w:rFonts w:cs="Arial"/>
        </w:rPr>
        <w:t>UP</w:t>
      </w:r>
      <w:proofErr w:type="spellEnd"/>
      <w:r w:rsidR="00176098" w:rsidRPr="00C221FF">
        <w:rPr>
          <w:rFonts w:cs="Arial"/>
        </w:rPr>
        <w:t>,</w:t>
      </w:r>
      <w:r w:rsidRPr="00C221FF">
        <w:rPr>
          <w:rFonts w:cs="Arial"/>
        </w:rPr>
        <w:t xml:space="preserve"> </w:t>
      </w:r>
      <w:r w:rsidR="00176098" w:rsidRPr="00C221FF">
        <w:rPr>
          <w:rFonts w:cs="Arial"/>
        </w:rPr>
        <w:t>a</w:t>
      </w:r>
      <w:r w:rsidRPr="00C221FF">
        <w:rPr>
          <w:rFonts w:cs="Arial"/>
        </w:rPr>
        <w:t>by wdrażanie Funduszy Europejskich w Polsce wypełniało cele założone dla polityki spójności UE.</w:t>
      </w:r>
      <w:r w:rsidRPr="00C221FF">
        <w:rPr>
          <w:rFonts w:cs="Arial"/>
          <w:lang w:eastAsia="ar-SA"/>
        </w:rPr>
        <w:t xml:space="preserve"> </w:t>
      </w:r>
      <w:r w:rsidRPr="00C221FF">
        <w:rPr>
          <w:rFonts w:cs="Arial"/>
        </w:rPr>
        <w:t xml:space="preserve">Ponadto istotną rolę odgrywa Podkomitet ds. rozwoju partnerstwa powołany w ramach Komitetu ds. Umowy Partnerstwa, którego jednym z głównych zadań jest monitorowanie realizacji </w:t>
      </w:r>
      <w:r w:rsidRPr="00C221FF">
        <w:rPr>
          <w:rFonts w:cs="Arial"/>
        </w:rPr>
        <w:lastRenderedPageBreak/>
        <w:t>zasady partnerstwa.</w:t>
      </w:r>
    </w:p>
    <w:p w14:paraId="66AE42B8" w14:textId="49A1DAEA" w:rsidR="008757B8" w:rsidRPr="00C221FF" w:rsidRDefault="008757B8" w:rsidP="00F87738">
      <w:pPr>
        <w:pStyle w:val="Akapitzlist"/>
        <w:numPr>
          <w:ilvl w:val="0"/>
          <w:numId w:val="49"/>
        </w:numPr>
        <w:spacing w:before="120" w:after="120" w:line="360" w:lineRule="auto"/>
        <w:ind w:left="357" w:hanging="357"/>
        <w:contextualSpacing w:val="0"/>
        <w:rPr>
          <w:rFonts w:cs="Arial"/>
        </w:rPr>
      </w:pPr>
      <w:r w:rsidRPr="00C221FF">
        <w:rPr>
          <w:rFonts w:cs="Arial"/>
        </w:rPr>
        <w:t xml:space="preserve">Badania ewaluacyjne dotyczące perspektywy finansowej 2014-2020 </w:t>
      </w:r>
      <w:r w:rsidRPr="00C221FF">
        <w:rPr>
          <w:rFonts w:cs="Arial"/>
        </w:rPr>
        <w:br/>
        <w:t>i poprzedniej perspektywy finansowej 2007-2013</w:t>
      </w:r>
      <w:r w:rsidRPr="000D33D8">
        <w:rPr>
          <w:rStyle w:val="Odwoanieprzypisudolnego"/>
          <w:rFonts w:cs="Arial"/>
        </w:rPr>
        <w:footnoteReference w:id="2"/>
      </w:r>
      <w:r w:rsidRPr="00C221FF">
        <w:rPr>
          <w:rFonts w:cs="Arial"/>
        </w:rPr>
        <w:t xml:space="preserve"> wskazują na istnienie znaczących korzyści związanych ze stosowaniem zasady partnerstwa w zarządzaniu środkami funduszy polityki spójności UE, jednak jej realizacja w praktyce wymaga spełnienia kilku podstawowych warunków. Pod uwagę trzeba brać przede wszystkim konieczność porozumienia się wszystkich interesariuszy co do istoty zasady partnerstwa, odpowiedniego doboru form jej realizacji w zależności od założonych celów partnerstwa, opracowania przejrzystych procedur pozwalających na efektywne zarządzanie dostępnymi środkami oraz wzmocnienia potencjału partnerów w taki sposób, by możliwe było osiągnięcie oczekiwanych korzyści wynikających z ich udziału.</w:t>
      </w:r>
    </w:p>
    <w:p w14:paraId="46428B8C" w14:textId="0E06AF1C" w:rsidR="008757B8" w:rsidRPr="00C221FF" w:rsidRDefault="008757B8" w:rsidP="00F87738">
      <w:pPr>
        <w:pStyle w:val="Akapitzlist"/>
        <w:numPr>
          <w:ilvl w:val="0"/>
          <w:numId w:val="49"/>
        </w:numPr>
        <w:spacing w:before="120" w:after="120" w:line="360" w:lineRule="auto"/>
        <w:ind w:left="357" w:hanging="357"/>
        <w:contextualSpacing w:val="0"/>
        <w:rPr>
          <w:rFonts w:cs="Arial"/>
        </w:rPr>
      </w:pPr>
      <w:r w:rsidRPr="00C221FF">
        <w:rPr>
          <w:rFonts w:cs="Arial"/>
        </w:rPr>
        <w:t xml:space="preserve">W celu wzmocnienia współpracy z partnerami w perspektywie finansowej </w:t>
      </w:r>
      <w:r w:rsidRPr="00C221FF">
        <w:rPr>
          <w:rFonts w:cs="Arial"/>
        </w:rPr>
        <w:br/>
        <w:t xml:space="preserve">2021-2027 </w:t>
      </w:r>
      <w:r w:rsidR="004E797C" w:rsidRPr="00C221FF">
        <w:rPr>
          <w:rFonts w:cs="Arial"/>
        </w:rPr>
        <w:t xml:space="preserve">zalecane </w:t>
      </w:r>
      <w:r w:rsidRPr="00C221FF">
        <w:rPr>
          <w:rFonts w:cs="Arial"/>
        </w:rPr>
        <w:t xml:space="preserve">jest dalsze wzmacnianie działań ukierunkowanych na budowanie potencjału partnerów, zapewnienie odpowiedniej, zrównoważonej reprezentacji partnerów w składach </w:t>
      </w:r>
      <w:r w:rsidR="00864C87">
        <w:rPr>
          <w:rFonts w:cs="Arial"/>
        </w:rPr>
        <w:t>KM</w:t>
      </w:r>
      <w:r w:rsidRPr="00C221FF">
        <w:rPr>
          <w:rFonts w:cs="Arial"/>
        </w:rPr>
        <w:t xml:space="preserve">, wsparcie funkcjonowania odpowiednich struktur koordynacyjnych i sieciujących partnerstwo, usprawnienie przepływu informacji i prowadzenie szerszych konsultacji z partnerami, umożliwiających wymianę zdań i uzgadnianie stanowisk. Wskazane jest również szersze włączanie partnerów w działania na rzecz beneficjentów, tak aby zapewnić podaż </w:t>
      </w:r>
      <w:r w:rsidRPr="00C221FF">
        <w:rPr>
          <w:rFonts w:cs="Arial"/>
        </w:rPr>
        <w:lastRenderedPageBreak/>
        <w:t>dobrych jakościowo projektów realizujących cele zapisane w dokumentach strategicznych.</w:t>
      </w:r>
    </w:p>
    <w:p w14:paraId="5E4C396D" w14:textId="44AB2FA9" w:rsidR="0072555A" w:rsidRPr="000D33D8" w:rsidRDefault="0072555A" w:rsidP="001A708A">
      <w:pPr>
        <w:pStyle w:val="Nagwek1"/>
      </w:pPr>
      <w:bookmarkStart w:id="47" w:name="_Toc105753206"/>
      <w:bookmarkStart w:id="48" w:name="_Toc108076709"/>
      <w:r w:rsidRPr="000D33D8">
        <w:t>Rozdział 5. Środowisko partnerów</w:t>
      </w:r>
      <w:bookmarkEnd w:id="47"/>
      <w:bookmarkEnd w:id="48"/>
    </w:p>
    <w:p w14:paraId="4ABC1821" w14:textId="7EB2D695" w:rsidR="00427A97" w:rsidRPr="000D33D8" w:rsidRDefault="00427A97" w:rsidP="00035BCA">
      <w:pPr>
        <w:pStyle w:val="Nagwek2"/>
      </w:pPr>
      <w:bookmarkStart w:id="49" w:name="_Toc94173712"/>
      <w:bookmarkStart w:id="50" w:name="_Toc94174044"/>
      <w:bookmarkStart w:id="51" w:name="_Toc94196261"/>
      <w:bookmarkStart w:id="52" w:name="_Toc94813416"/>
      <w:bookmarkStart w:id="53" w:name="_Toc104792854"/>
      <w:bookmarkStart w:id="54" w:name="_Toc105753207"/>
      <w:bookmarkStart w:id="55" w:name="_Toc108076710"/>
      <w:r w:rsidRPr="000D33D8">
        <w:t>Podrozdział 5.1</w:t>
      </w:r>
      <w:r w:rsidR="00FB09B9">
        <w:t>.</w:t>
      </w:r>
      <w:r w:rsidRPr="000D33D8">
        <w:t xml:space="preserve"> Kategorie partnerów</w:t>
      </w:r>
      <w:bookmarkEnd w:id="49"/>
      <w:bookmarkEnd w:id="50"/>
      <w:bookmarkEnd w:id="51"/>
      <w:bookmarkEnd w:id="52"/>
      <w:bookmarkEnd w:id="53"/>
      <w:bookmarkEnd w:id="54"/>
      <w:bookmarkEnd w:id="55"/>
    </w:p>
    <w:p w14:paraId="334450FE" w14:textId="6354C0AE" w:rsidR="00F24BB2" w:rsidRPr="000D33D8" w:rsidRDefault="00F24BB2" w:rsidP="00F87738">
      <w:pPr>
        <w:pStyle w:val="Akapitzlist"/>
        <w:widowControl w:val="0"/>
        <w:numPr>
          <w:ilvl w:val="0"/>
          <w:numId w:val="50"/>
        </w:numPr>
        <w:tabs>
          <w:tab w:val="right" w:pos="426"/>
        </w:tabs>
        <w:autoSpaceDE w:val="0"/>
        <w:autoSpaceDN w:val="0"/>
        <w:adjustRightInd w:val="0"/>
        <w:spacing w:before="120" w:after="120" w:line="360" w:lineRule="auto"/>
        <w:ind w:left="357" w:hanging="357"/>
        <w:contextualSpacing w:val="0"/>
      </w:pPr>
      <w:r w:rsidRPr="000D33D8">
        <w:t>W celu zapewnienia prawidłowej realizacji zasady partnerstwa niezbędne jest wskazanie katalogu partnerów, o których mowa w art. 8 rozporządzenia ogólnego, uczestniczących w procesie realizacji tej zasady oraz identyfikacja ich kluczowych obszarów zainteresowania.</w:t>
      </w:r>
    </w:p>
    <w:p w14:paraId="4C503DE9" w14:textId="4570CB05" w:rsidR="00427A97" w:rsidRPr="00BA7F14" w:rsidRDefault="00427A97" w:rsidP="00F87738">
      <w:pPr>
        <w:pStyle w:val="Akapitzlist"/>
        <w:widowControl w:val="0"/>
        <w:numPr>
          <w:ilvl w:val="1"/>
          <w:numId w:val="50"/>
        </w:numPr>
        <w:tabs>
          <w:tab w:val="right" w:pos="426"/>
        </w:tabs>
        <w:autoSpaceDE w:val="0"/>
        <w:autoSpaceDN w:val="0"/>
        <w:adjustRightInd w:val="0"/>
        <w:spacing w:before="120" w:after="120" w:line="360" w:lineRule="auto"/>
        <w:contextualSpacing w:val="0"/>
        <w:rPr>
          <w:rFonts w:cs="Arial"/>
        </w:rPr>
      </w:pPr>
      <w:r w:rsidRPr="00BA7F14">
        <w:rPr>
          <w:rFonts w:cs="Arial"/>
        </w:rPr>
        <w:t xml:space="preserve">Jako </w:t>
      </w:r>
      <w:r w:rsidRPr="00F87738">
        <w:rPr>
          <w:rFonts w:cs="Arial"/>
          <w:b/>
          <w:bCs/>
        </w:rPr>
        <w:t>władze regionalne, lokalne i miejskie oraz inne instytucje publiczne</w:t>
      </w:r>
      <w:r w:rsidRPr="00BA7F14">
        <w:rPr>
          <w:rFonts w:cs="Arial"/>
        </w:rPr>
        <w:t>, należy rozumieć w szczególności:</w:t>
      </w:r>
    </w:p>
    <w:p w14:paraId="3D63F99F" w14:textId="36C77959" w:rsidR="00427A97" w:rsidRPr="00BA7F14" w:rsidRDefault="00427A97" w:rsidP="00F87738">
      <w:pPr>
        <w:pStyle w:val="Akapitzlist"/>
        <w:widowControl w:val="0"/>
        <w:numPr>
          <w:ilvl w:val="2"/>
          <w:numId w:val="50"/>
        </w:numPr>
        <w:tabs>
          <w:tab w:val="right" w:pos="993"/>
        </w:tabs>
        <w:autoSpaceDE w:val="0"/>
        <w:autoSpaceDN w:val="0"/>
        <w:adjustRightInd w:val="0"/>
        <w:spacing w:before="120" w:after="120" w:line="360" w:lineRule="auto"/>
        <w:contextualSpacing w:val="0"/>
        <w:rPr>
          <w:rFonts w:cs="Arial"/>
        </w:rPr>
      </w:pPr>
      <w:r w:rsidRPr="00BA7F14">
        <w:rPr>
          <w:rFonts w:cs="Arial"/>
        </w:rPr>
        <w:t>na poziomie kraju przedstawicieli jednostek samorządu terytorialnego w rozumieniu ustawy z dnia 6 maja 2005 r. o Komisji Wspólnej Rządu i Samorządu Terytorialnego oraz o przedstawicielach Rzeczypospolitej Polskiej w Komitecie Regionów Unii Europejskiej (Dz. U. poz. 759)</w:t>
      </w:r>
      <w:r w:rsidR="009B0F95">
        <w:rPr>
          <w:rFonts w:cs="Arial"/>
        </w:rPr>
        <w:t>,</w:t>
      </w:r>
    </w:p>
    <w:p w14:paraId="3F6C2AC5" w14:textId="77777777" w:rsidR="00427A97" w:rsidRPr="00BA7F14" w:rsidRDefault="00427A97" w:rsidP="00F87738">
      <w:pPr>
        <w:pStyle w:val="Akapitzlist"/>
        <w:widowControl w:val="0"/>
        <w:numPr>
          <w:ilvl w:val="2"/>
          <w:numId w:val="50"/>
        </w:numPr>
        <w:tabs>
          <w:tab w:val="right" w:pos="993"/>
        </w:tabs>
        <w:autoSpaceDE w:val="0"/>
        <w:autoSpaceDN w:val="0"/>
        <w:adjustRightInd w:val="0"/>
        <w:spacing w:before="120" w:after="120" w:line="360" w:lineRule="auto"/>
        <w:contextualSpacing w:val="0"/>
        <w:rPr>
          <w:rFonts w:cs="Arial"/>
        </w:rPr>
      </w:pPr>
      <w:r w:rsidRPr="00BA7F14">
        <w:rPr>
          <w:rFonts w:cs="Arial"/>
        </w:rPr>
        <w:t>na poziomie regionalnym, lokalnym i miejskim:</w:t>
      </w:r>
    </w:p>
    <w:p w14:paraId="33B19186" w14:textId="1D8715F7" w:rsidR="00427A97" w:rsidRPr="00F87738" w:rsidRDefault="009B0F95" w:rsidP="00F87738">
      <w:pPr>
        <w:widowControl w:val="0"/>
        <w:tabs>
          <w:tab w:val="right" w:pos="1701"/>
        </w:tabs>
        <w:autoSpaceDE w:val="0"/>
        <w:autoSpaceDN w:val="0"/>
        <w:adjustRightInd w:val="0"/>
        <w:spacing w:before="120" w:after="120" w:line="360" w:lineRule="auto"/>
        <w:ind w:left="1418"/>
        <w:rPr>
          <w:rFonts w:cs="Arial"/>
        </w:rPr>
      </w:pPr>
      <w:r>
        <w:rPr>
          <w:rFonts w:cs="Arial"/>
        </w:rPr>
        <w:t xml:space="preserve">- </w:t>
      </w:r>
      <w:r w:rsidR="00427A97" w:rsidRPr="00197AC9">
        <w:rPr>
          <w:rFonts w:cs="Arial"/>
        </w:rPr>
        <w:t>wójta, burmistrza lub prezydenta miasta w rozumieniu przepisów ustawy z dni</w:t>
      </w:r>
      <w:r w:rsidR="00427A97" w:rsidRPr="00BF2775">
        <w:rPr>
          <w:rFonts w:cs="Arial"/>
        </w:rPr>
        <w:t xml:space="preserve">a 8 marca 1990 r. o samorządzie gminnym (Dz. U. z 2022 r. poz. 559, z </w:t>
      </w:r>
      <w:proofErr w:type="spellStart"/>
      <w:r w:rsidR="00427A97" w:rsidRPr="00BF2775">
        <w:rPr>
          <w:rFonts w:cs="Arial"/>
        </w:rPr>
        <w:t>późn</w:t>
      </w:r>
      <w:proofErr w:type="spellEnd"/>
      <w:r w:rsidR="00427A97" w:rsidRPr="00BF2775">
        <w:rPr>
          <w:rFonts w:cs="Arial"/>
        </w:rPr>
        <w:t>. zm.) na poziomie gminy</w:t>
      </w:r>
      <w:r w:rsidRPr="00A60EA7">
        <w:rPr>
          <w:rFonts w:cs="Arial"/>
        </w:rPr>
        <w:t>,</w:t>
      </w:r>
    </w:p>
    <w:p w14:paraId="3E287FDF" w14:textId="7160409D" w:rsidR="00427A97" w:rsidRPr="00F87738" w:rsidRDefault="009B0F95" w:rsidP="00F87738">
      <w:pPr>
        <w:widowControl w:val="0"/>
        <w:tabs>
          <w:tab w:val="right" w:pos="1701"/>
        </w:tabs>
        <w:autoSpaceDE w:val="0"/>
        <w:autoSpaceDN w:val="0"/>
        <w:adjustRightInd w:val="0"/>
        <w:spacing w:before="120" w:after="120" w:line="360" w:lineRule="auto"/>
        <w:ind w:left="1418"/>
        <w:rPr>
          <w:rFonts w:cs="Arial"/>
        </w:rPr>
      </w:pPr>
      <w:r>
        <w:rPr>
          <w:rFonts w:cs="Arial"/>
        </w:rPr>
        <w:t xml:space="preserve">- </w:t>
      </w:r>
      <w:r w:rsidR="00427A97" w:rsidRPr="00197AC9">
        <w:rPr>
          <w:rFonts w:cs="Arial"/>
        </w:rPr>
        <w:t xml:space="preserve">zarząd powiatu w rozumieniu przepisów ustawy z dnia 5 czerwca 1998 r. o samorządzie powiatowym (Dz. U. z 2022 r. </w:t>
      </w:r>
      <w:r w:rsidR="00E351A5">
        <w:rPr>
          <w:rFonts w:cs="Arial"/>
        </w:rPr>
        <w:br/>
      </w:r>
      <w:r w:rsidR="00427A97" w:rsidRPr="00F87738">
        <w:rPr>
          <w:rFonts w:cs="Arial"/>
        </w:rPr>
        <w:t xml:space="preserve">poz. 528, z </w:t>
      </w:r>
      <w:proofErr w:type="spellStart"/>
      <w:r w:rsidR="00427A97" w:rsidRPr="00F87738">
        <w:rPr>
          <w:rFonts w:cs="Arial"/>
        </w:rPr>
        <w:t>późn</w:t>
      </w:r>
      <w:proofErr w:type="spellEnd"/>
      <w:r w:rsidR="00427A97" w:rsidRPr="00F87738">
        <w:rPr>
          <w:rFonts w:cs="Arial"/>
        </w:rPr>
        <w:t>. zm.) na poziomie powiatu</w:t>
      </w:r>
      <w:r w:rsidRPr="00F87738">
        <w:rPr>
          <w:rFonts w:cs="Arial"/>
        </w:rPr>
        <w:t>,</w:t>
      </w:r>
    </w:p>
    <w:p w14:paraId="32BE5EB6" w14:textId="359393CA" w:rsidR="00427A97" w:rsidRPr="00F87738" w:rsidRDefault="009B0F95" w:rsidP="00F87738">
      <w:pPr>
        <w:widowControl w:val="0"/>
        <w:tabs>
          <w:tab w:val="right" w:pos="1701"/>
        </w:tabs>
        <w:autoSpaceDE w:val="0"/>
        <w:autoSpaceDN w:val="0"/>
        <w:adjustRightInd w:val="0"/>
        <w:spacing w:before="120" w:after="120" w:line="360" w:lineRule="auto"/>
        <w:ind w:left="1418"/>
        <w:rPr>
          <w:rFonts w:cs="Arial"/>
        </w:rPr>
      </w:pPr>
      <w:r>
        <w:rPr>
          <w:rFonts w:cs="Arial"/>
        </w:rPr>
        <w:t xml:space="preserve">- </w:t>
      </w:r>
      <w:r w:rsidR="00427A97" w:rsidRPr="00197AC9">
        <w:rPr>
          <w:rFonts w:cs="Arial"/>
        </w:rPr>
        <w:t xml:space="preserve">zarząd województwa w rozumieniu przepisów ustawy z dnia </w:t>
      </w:r>
      <w:r w:rsidR="00D03E6E" w:rsidRPr="00197AC9">
        <w:rPr>
          <w:rFonts w:cs="Arial"/>
        </w:rPr>
        <w:br/>
      </w:r>
      <w:r w:rsidR="00427A97" w:rsidRPr="00BF2775">
        <w:rPr>
          <w:rFonts w:cs="Arial"/>
        </w:rPr>
        <w:t xml:space="preserve">5 czerwca 1998 r. o samorządzie województwa (Dz. U. z 2022 r. </w:t>
      </w:r>
      <w:r w:rsidR="00D03E6E" w:rsidRPr="00BF2775">
        <w:rPr>
          <w:rFonts w:cs="Arial"/>
        </w:rPr>
        <w:br/>
      </w:r>
      <w:r w:rsidR="00427A97" w:rsidRPr="00F87738">
        <w:rPr>
          <w:rFonts w:cs="Arial"/>
        </w:rPr>
        <w:t xml:space="preserve">poz. 547, z </w:t>
      </w:r>
      <w:proofErr w:type="spellStart"/>
      <w:r w:rsidR="00427A97" w:rsidRPr="00F87738">
        <w:rPr>
          <w:rFonts w:cs="Arial"/>
        </w:rPr>
        <w:t>późn</w:t>
      </w:r>
      <w:proofErr w:type="spellEnd"/>
      <w:r w:rsidR="00427A97" w:rsidRPr="00F87738">
        <w:rPr>
          <w:rFonts w:cs="Arial"/>
        </w:rPr>
        <w:t>. zm.) na poziomie województwa</w:t>
      </w:r>
      <w:r w:rsidRPr="00F87738">
        <w:rPr>
          <w:rFonts w:cs="Arial"/>
        </w:rPr>
        <w:t>,</w:t>
      </w:r>
    </w:p>
    <w:p w14:paraId="4C4437A5" w14:textId="79998099" w:rsidR="00427A97" w:rsidRPr="00F87738" w:rsidRDefault="009B0F95" w:rsidP="00F87738">
      <w:pPr>
        <w:widowControl w:val="0"/>
        <w:tabs>
          <w:tab w:val="right" w:pos="1701"/>
        </w:tabs>
        <w:autoSpaceDE w:val="0"/>
        <w:autoSpaceDN w:val="0"/>
        <w:adjustRightInd w:val="0"/>
        <w:spacing w:before="120" w:after="120" w:line="360" w:lineRule="auto"/>
        <w:ind w:left="1418"/>
        <w:rPr>
          <w:rFonts w:cs="Arial"/>
        </w:rPr>
      </w:pPr>
      <w:r>
        <w:rPr>
          <w:rFonts w:cs="Arial"/>
        </w:rPr>
        <w:t xml:space="preserve">- </w:t>
      </w:r>
      <w:r w:rsidR="00427A97" w:rsidRPr="00197AC9">
        <w:rPr>
          <w:rFonts w:cs="Arial"/>
        </w:rPr>
        <w:t>przedstawicieli stowarzyszeń, porozumień oraz związków komunalnych i metropolitalnych</w:t>
      </w:r>
      <w:r w:rsidR="00427A97" w:rsidRPr="00BF2775">
        <w:rPr>
          <w:rFonts w:cs="Arial"/>
        </w:rPr>
        <w:t xml:space="preserve"> reprezentujących jednostki samorządu terytorialnego</w:t>
      </w:r>
      <w:r w:rsidR="00197AC9">
        <w:rPr>
          <w:rFonts w:cs="Arial"/>
        </w:rPr>
        <w:t>,</w:t>
      </w:r>
    </w:p>
    <w:p w14:paraId="0B60676A" w14:textId="10E77415" w:rsidR="00F24BB2" w:rsidRPr="00BA7F14" w:rsidRDefault="00427A97" w:rsidP="00F87738">
      <w:pPr>
        <w:pStyle w:val="Akapitzlist"/>
        <w:widowControl w:val="0"/>
        <w:numPr>
          <w:ilvl w:val="2"/>
          <w:numId w:val="50"/>
        </w:numPr>
        <w:tabs>
          <w:tab w:val="right" w:pos="993"/>
        </w:tabs>
        <w:autoSpaceDE w:val="0"/>
        <w:autoSpaceDN w:val="0"/>
        <w:adjustRightInd w:val="0"/>
        <w:spacing w:before="120" w:after="120" w:line="360" w:lineRule="auto"/>
        <w:contextualSpacing w:val="0"/>
        <w:rPr>
          <w:rFonts w:cs="Arial"/>
        </w:rPr>
      </w:pPr>
      <w:r w:rsidRPr="00BA7F14">
        <w:rPr>
          <w:rFonts w:cs="Arial"/>
        </w:rPr>
        <w:t xml:space="preserve">przedstawicieli krajowych instytucji szkolnictwa wyższego, którymi mogą być m.in. reprezentanci: Rady Głównej Instytutów Badawczych, Polskiej </w:t>
      </w:r>
      <w:r w:rsidRPr="00BA7F14">
        <w:rPr>
          <w:rFonts w:cs="Arial"/>
        </w:rPr>
        <w:lastRenderedPageBreak/>
        <w:t>Akademii Nauk, Rady Głównej Nauki i Szkolnictwa Wyższego, Konferencji Rektorów Akademickich Szkół Polskich</w:t>
      </w:r>
      <w:r w:rsidR="009B0F95">
        <w:rPr>
          <w:rFonts w:cs="Arial"/>
        </w:rPr>
        <w:t>,</w:t>
      </w:r>
    </w:p>
    <w:p w14:paraId="70179260" w14:textId="1A5CFEE8" w:rsidR="00427A97" w:rsidRPr="00BA7F14" w:rsidRDefault="00427A97" w:rsidP="00F87738">
      <w:pPr>
        <w:pStyle w:val="Akapitzlist"/>
        <w:widowControl w:val="0"/>
        <w:numPr>
          <w:ilvl w:val="2"/>
          <w:numId w:val="50"/>
        </w:numPr>
        <w:tabs>
          <w:tab w:val="right" w:pos="993"/>
        </w:tabs>
        <w:autoSpaceDE w:val="0"/>
        <w:autoSpaceDN w:val="0"/>
        <w:adjustRightInd w:val="0"/>
        <w:spacing w:before="120" w:after="120" w:line="360" w:lineRule="auto"/>
        <w:contextualSpacing w:val="0"/>
        <w:rPr>
          <w:rFonts w:cs="Arial"/>
        </w:rPr>
      </w:pPr>
      <w:r w:rsidRPr="00BA7F14">
        <w:rPr>
          <w:rFonts w:cs="Arial"/>
        </w:rPr>
        <w:t>przedstawicieli regionalnych instytucji szkolnictwa wyższego, którymi mogą być m.in. reprezentanci wojewódzkich rad rektorów</w:t>
      </w:r>
      <w:r w:rsidR="00F24BB2" w:rsidRPr="00BA7F14">
        <w:rPr>
          <w:rFonts w:cs="Arial"/>
        </w:rPr>
        <w:t xml:space="preserve"> – w szczególności </w:t>
      </w:r>
      <w:r w:rsidR="00F24BB2" w:rsidRPr="00BA7F14">
        <w:rPr>
          <w:rFonts w:cs="Arial"/>
        </w:rPr>
        <w:br/>
        <w:t>w przypadku regionalnych programów na lata 2021-2027</w:t>
      </w:r>
      <w:r w:rsidR="009B0F95">
        <w:rPr>
          <w:rFonts w:cs="Arial"/>
        </w:rPr>
        <w:t>,</w:t>
      </w:r>
    </w:p>
    <w:p w14:paraId="53575A1F" w14:textId="64732372" w:rsidR="00427A97" w:rsidRPr="00BA7F14" w:rsidRDefault="00427A97" w:rsidP="00F87738">
      <w:pPr>
        <w:pStyle w:val="Akapitzlist"/>
        <w:widowControl w:val="0"/>
        <w:numPr>
          <w:ilvl w:val="2"/>
          <w:numId w:val="50"/>
        </w:numPr>
        <w:tabs>
          <w:tab w:val="right" w:pos="993"/>
        </w:tabs>
        <w:autoSpaceDE w:val="0"/>
        <w:autoSpaceDN w:val="0"/>
        <w:adjustRightInd w:val="0"/>
        <w:spacing w:before="120" w:after="120" w:line="360" w:lineRule="auto"/>
        <w:contextualSpacing w:val="0"/>
        <w:rPr>
          <w:rFonts w:cs="Arial"/>
        </w:rPr>
      </w:pPr>
      <w:r w:rsidRPr="00BA7F14">
        <w:rPr>
          <w:rFonts w:cs="Arial"/>
        </w:rPr>
        <w:t>inne instytucje publiczne odpowiedzialne za stosowanie zasad horyzontalnych, o których mowa w art. 9 rozporządzenia ogólnego</w:t>
      </w:r>
      <w:r w:rsidR="004E0859" w:rsidRPr="00BA7F14">
        <w:rPr>
          <w:rFonts w:cs="Arial"/>
        </w:rPr>
        <w:t>,</w:t>
      </w:r>
      <w:r w:rsidRPr="00BA7F14">
        <w:rPr>
          <w:rFonts w:cs="Arial"/>
        </w:rPr>
        <w:t xml:space="preserve"> zgodnie z zakresem danego programu; podmioty odpowiedzialne </w:t>
      </w:r>
      <w:r w:rsidR="00617A5F">
        <w:rPr>
          <w:rFonts w:cs="Arial"/>
        </w:rPr>
        <w:br/>
      </w:r>
      <w:r w:rsidRPr="00BA7F14">
        <w:rPr>
          <w:rFonts w:cs="Arial"/>
        </w:rPr>
        <w:t>za ochronę przyrody na szczeblu krajowym i regionalnym</w:t>
      </w:r>
      <w:r w:rsidR="009B0F95">
        <w:rPr>
          <w:rFonts w:cs="Arial"/>
        </w:rPr>
        <w:t>,</w:t>
      </w:r>
    </w:p>
    <w:p w14:paraId="59292ACE" w14:textId="3023CA12" w:rsidR="00427A97" w:rsidRPr="00BA7F14" w:rsidRDefault="00427A97" w:rsidP="00F87738">
      <w:pPr>
        <w:pStyle w:val="Akapitzlist"/>
        <w:widowControl w:val="0"/>
        <w:numPr>
          <w:ilvl w:val="2"/>
          <w:numId w:val="50"/>
        </w:numPr>
        <w:tabs>
          <w:tab w:val="right" w:pos="993"/>
        </w:tabs>
        <w:autoSpaceDE w:val="0"/>
        <w:autoSpaceDN w:val="0"/>
        <w:adjustRightInd w:val="0"/>
        <w:spacing w:before="120" w:after="120" w:line="360" w:lineRule="auto"/>
        <w:contextualSpacing w:val="0"/>
        <w:rPr>
          <w:rFonts w:cs="Arial"/>
        </w:rPr>
      </w:pPr>
      <w:r w:rsidRPr="00BA7F14">
        <w:rPr>
          <w:rFonts w:cs="Arial"/>
        </w:rPr>
        <w:t xml:space="preserve">inne podmioty zorganizowane na szczeblu krajowym, regionalnym, </w:t>
      </w:r>
      <w:proofErr w:type="spellStart"/>
      <w:r w:rsidRPr="00BA7F14">
        <w:rPr>
          <w:rFonts w:cs="Arial"/>
        </w:rPr>
        <w:t>subregionalnym</w:t>
      </w:r>
      <w:proofErr w:type="spellEnd"/>
      <w:r w:rsidRPr="00BA7F14">
        <w:rPr>
          <w:rFonts w:cs="Arial"/>
        </w:rPr>
        <w:t xml:space="preserve"> lub lokalnym oraz Związki </w:t>
      </w:r>
      <w:proofErr w:type="spellStart"/>
      <w:r w:rsidRPr="00BA7F14">
        <w:rPr>
          <w:rFonts w:cs="Arial"/>
        </w:rPr>
        <w:t>ZIT</w:t>
      </w:r>
      <w:proofErr w:type="spellEnd"/>
      <w:r w:rsidRPr="00BA7F14">
        <w:rPr>
          <w:rFonts w:cs="Arial"/>
        </w:rPr>
        <w:t xml:space="preserve"> i podmioty wdrażające </w:t>
      </w:r>
      <w:proofErr w:type="spellStart"/>
      <w:r w:rsidRPr="00BA7F14">
        <w:rPr>
          <w:rFonts w:cs="Arial"/>
        </w:rPr>
        <w:t>IIT</w:t>
      </w:r>
      <w:proofErr w:type="spellEnd"/>
      <w:r w:rsidRPr="00BA7F14">
        <w:rPr>
          <w:rFonts w:cs="Arial"/>
        </w:rPr>
        <w:t xml:space="preserve"> </w:t>
      </w:r>
      <w:r w:rsidRPr="00BA7F14">
        <w:rPr>
          <w:rFonts w:cs="Arial"/>
        </w:rPr>
        <w:br/>
        <w:t>i Rozwój Lokalny Kierowany przez Społeczność (</w:t>
      </w:r>
      <w:proofErr w:type="spellStart"/>
      <w:r w:rsidRPr="00BA7F14">
        <w:rPr>
          <w:rFonts w:cs="Arial"/>
        </w:rPr>
        <w:t>RLKS</w:t>
      </w:r>
      <w:proofErr w:type="spellEnd"/>
      <w:r w:rsidRPr="00BA7F14">
        <w:rPr>
          <w:rFonts w:cs="Arial"/>
        </w:rPr>
        <w:t>) w ramach danego programu</w:t>
      </w:r>
      <w:r w:rsidR="00197AC9">
        <w:rPr>
          <w:rFonts w:cs="Arial"/>
        </w:rPr>
        <w:t>,</w:t>
      </w:r>
    </w:p>
    <w:p w14:paraId="1B5C0EFC" w14:textId="77777777" w:rsidR="00427A97" w:rsidRPr="00BA7F14" w:rsidRDefault="00427A97" w:rsidP="00F87738">
      <w:pPr>
        <w:pStyle w:val="Akapitzlist"/>
        <w:widowControl w:val="0"/>
        <w:numPr>
          <w:ilvl w:val="1"/>
          <w:numId w:val="50"/>
        </w:numPr>
        <w:tabs>
          <w:tab w:val="right" w:pos="426"/>
        </w:tabs>
        <w:autoSpaceDE w:val="0"/>
        <w:autoSpaceDN w:val="0"/>
        <w:adjustRightInd w:val="0"/>
        <w:spacing w:before="120" w:after="120" w:line="360" w:lineRule="auto"/>
        <w:contextualSpacing w:val="0"/>
        <w:rPr>
          <w:rFonts w:cs="Arial"/>
        </w:rPr>
      </w:pPr>
      <w:r w:rsidRPr="00F87738">
        <w:rPr>
          <w:rFonts w:cs="Arial"/>
          <w:b/>
          <w:bCs/>
        </w:rPr>
        <w:t>Jako partnerów społecznych i gospodarczych</w:t>
      </w:r>
      <w:r w:rsidRPr="00BA7F14">
        <w:rPr>
          <w:rFonts w:cs="Arial"/>
        </w:rPr>
        <w:t xml:space="preserve"> należy rozumieć </w:t>
      </w:r>
      <w:r w:rsidRPr="00BA7F14">
        <w:rPr>
          <w:rFonts w:cs="Arial"/>
        </w:rPr>
        <w:br/>
        <w:t>w szczególności:</w:t>
      </w:r>
    </w:p>
    <w:p w14:paraId="35B78D79" w14:textId="167FD4D2" w:rsidR="00427A97" w:rsidRPr="00BA7F14" w:rsidRDefault="00427A97" w:rsidP="00F87738">
      <w:pPr>
        <w:pStyle w:val="Akapitzlist"/>
        <w:numPr>
          <w:ilvl w:val="2"/>
          <w:numId w:val="50"/>
        </w:numPr>
        <w:tabs>
          <w:tab w:val="right" w:pos="426"/>
        </w:tabs>
        <w:spacing w:before="120" w:after="120" w:line="360" w:lineRule="auto"/>
        <w:contextualSpacing w:val="0"/>
        <w:rPr>
          <w:rFonts w:cs="Arial"/>
        </w:rPr>
      </w:pPr>
      <w:r w:rsidRPr="00BA7F14">
        <w:rPr>
          <w:rFonts w:cs="Arial"/>
        </w:rPr>
        <w:t xml:space="preserve">organizacje pracodawców i pracowników działające na podstawie jednej </w:t>
      </w:r>
      <w:r w:rsidRPr="00BA7F14">
        <w:rPr>
          <w:rFonts w:cs="Arial"/>
        </w:rPr>
        <w:br/>
        <w:t xml:space="preserve">z następujących ustaw: ustawy o organizacjach pracodawców, ustawy </w:t>
      </w:r>
      <w:r w:rsidRPr="00BA7F14">
        <w:rPr>
          <w:rFonts w:cs="Arial"/>
        </w:rPr>
        <w:br/>
        <w:t xml:space="preserve">o związkach zawodowych, ustawy z dnia 22 marca 1989 r. o rzemiośle </w:t>
      </w:r>
      <w:r w:rsidR="00866923" w:rsidRPr="00BA7F14">
        <w:rPr>
          <w:rFonts w:cs="Arial"/>
        </w:rPr>
        <w:br/>
      </w:r>
      <w:r w:rsidRPr="00BA7F14">
        <w:rPr>
          <w:rFonts w:cs="Arial"/>
        </w:rPr>
        <w:t>(Dz. U. z 2020, poz. 2159), w tym w szczególności:</w:t>
      </w:r>
    </w:p>
    <w:p w14:paraId="5DBB3013" w14:textId="680BDF77" w:rsidR="00427A97" w:rsidRPr="00BA7F14" w:rsidRDefault="00FD08EF" w:rsidP="00F87738">
      <w:pPr>
        <w:pStyle w:val="Akapitzlist"/>
        <w:widowControl w:val="0"/>
        <w:tabs>
          <w:tab w:val="right" w:pos="1701"/>
        </w:tabs>
        <w:autoSpaceDE w:val="0"/>
        <w:autoSpaceDN w:val="0"/>
        <w:adjustRightInd w:val="0"/>
        <w:spacing w:before="120" w:after="120" w:line="360" w:lineRule="auto"/>
        <w:ind w:left="1418"/>
        <w:contextualSpacing w:val="0"/>
        <w:rPr>
          <w:rFonts w:cs="Arial"/>
        </w:rPr>
      </w:pPr>
      <w:r>
        <w:rPr>
          <w:rFonts w:cs="Arial"/>
        </w:rPr>
        <w:t xml:space="preserve">- </w:t>
      </w:r>
      <w:r w:rsidR="00427A97" w:rsidRPr="00BA7F14">
        <w:rPr>
          <w:rFonts w:cs="Arial"/>
        </w:rPr>
        <w:t>reprezentatywne organizacje pracodawców i reprezentatywne organizacje związkowe w rozumieniu ustawy o Radzie Dialogu Społecznego</w:t>
      </w:r>
      <w:r w:rsidR="009B0F95">
        <w:rPr>
          <w:rFonts w:cs="Arial"/>
        </w:rPr>
        <w:t>,</w:t>
      </w:r>
    </w:p>
    <w:p w14:paraId="71302FED" w14:textId="2A88CAA6" w:rsidR="00427A97" w:rsidRPr="00BA7F14" w:rsidRDefault="00FD08EF" w:rsidP="00F87738">
      <w:pPr>
        <w:pStyle w:val="Akapitzlist"/>
        <w:widowControl w:val="0"/>
        <w:tabs>
          <w:tab w:val="right" w:pos="1701"/>
        </w:tabs>
        <w:autoSpaceDE w:val="0"/>
        <w:autoSpaceDN w:val="0"/>
        <w:adjustRightInd w:val="0"/>
        <w:spacing w:before="120" w:after="120" w:line="360" w:lineRule="auto"/>
        <w:ind w:left="1418"/>
        <w:contextualSpacing w:val="0"/>
        <w:rPr>
          <w:rFonts w:cs="Arial"/>
        </w:rPr>
      </w:pPr>
      <w:r>
        <w:rPr>
          <w:rFonts w:cs="Arial"/>
        </w:rPr>
        <w:t xml:space="preserve">- </w:t>
      </w:r>
      <w:r w:rsidR="00427A97" w:rsidRPr="00BA7F14">
        <w:rPr>
          <w:rFonts w:cs="Arial"/>
        </w:rPr>
        <w:t xml:space="preserve">branżowe, ponadbranżowe lub regionalne organizacje pracodawców oraz branżowe, ponadbranżowe lub regionalne organizacje związkowe zrzeszone odpowiednio w reprezentatywnych organizacjach pracodawców i w reprezentatywnych organizacjach związkowych </w:t>
      </w:r>
      <w:r w:rsidR="00BA7F14">
        <w:rPr>
          <w:rFonts w:cs="Arial"/>
        </w:rPr>
        <w:br/>
      </w:r>
      <w:r w:rsidR="00427A97" w:rsidRPr="00BA7F14">
        <w:rPr>
          <w:rFonts w:cs="Arial"/>
        </w:rPr>
        <w:t>w rozumieniu ustawy o Radzie Dialogu Społecznego</w:t>
      </w:r>
      <w:r w:rsidR="00197AC9">
        <w:rPr>
          <w:rFonts w:cs="Arial"/>
        </w:rPr>
        <w:t>,</w:t>
      </w:r>
    </w:p>
    <w:p w14:paraId="60AB8DEF" w14:textId="5CD303CA" w:rsidR="00427A97" w:rsidRPr="00BA7F14" w:rsidRDefault="00427A97" w:rsidP="00F87738">
      <w:pPr>
        <w:pStyle w:val="Akapitzlist"/>
        <w:widowControl w:val="0"/>
        <w:numPr>
          <w:ilvl w:val="2"/>
          <w:numId w:val="50"/>
        </w:numPr>
        <w:tabs>
          <w:tab w:val="right" w:pos="993"/>
        </w:tabs>
        <w:autoSpaceDE w:val="0"/>
        <w:autoSpaceDN w:val="0"/>
        <w:adjustRightInd w:val="0"/>
        <w:spacing w:before="120" w:after="120" w:line="360" w:lineRule="auto"/>
        <w:contextualSpacing w:val="0"/>
        <w:rPr>
          <w:rFonts w:cs="Arial"/>
        </w:rPr>
      </w:pPr>
      <w:r w:rsidRPr="00BA7F14">
        <w:rPr>
          <w:rFonts w:cs="Arial"/>
        </w:rPr>
        <w:t xml:space="preserve">izby gospodarcze w rozumieniu ustawy z dnia 30 maja 1989 r. o izbach gospodarczych (Dz. U. z 2019 r. poz. 579) oraz ustawy z dnia </w:t>
      </w:r>
      <w:r w:rsidR="00BA7F14">
        <w:rPr>
          <w:rFonts w:cs="Arial"/>
        </w:rPr>
        <w:br/>
      </w:r>
      <w:r w:rsidRPr="00BA7F14">
        <w:rPr>
          <w:rFonts w:cs="Arial"/>
        </w:rPr>
        <w:t>14 grudnia 1995 r. o izbach rolniczych (Dz. U. z 2022 r. poz. 183)</w:t>
      </w:r>
      <w:r w:rsidR="005575C0">
        <w:rPr>
          <w:rFonts w:cs="Arial"/>
        </w:rPr>
        <w:t>,</w:t>
      </w:r>
    </w:p>
    <w:p w14:paraId="3070E6F6" w14:textId="77777777" w:rsidR="00427A97" w:rsidRPr="00BA7F14" w:rsidRDefault="00427A97" w:rsidP="00F87738">
      <w:pPr>
        <w:pStyle w:val="Akapitzlist"/>
        <w:widowControl w:val="0"/>
        <w:numPr>
          <w:ilvl w:val="2"/>
          <w:numId w:val="50"/>
        </w:numPr>
        <w:tabs>
          <w:tab w:val="right" w:pos="993"/>
        </w:tabs>
        <w:autoSpaceDE w:val="0"/>
        <w:autoSpaceDN w:val="0"/>
        <w:adjustRightInd w:val="0"/>
        <w:spacing w:before="120" w:after="120" w:line="360" w:lineRule="auto"/>
        <w:contextualSpacing w:val="0"/>
        <w:rPr>
          <w:rFonts w:cs="Arial"/>
        </w:rPr>
      </w:pPr>
      <w:r w:rsidRPr="00BA7F14">
        <w:rPr>
          <w:rFonts w:cs="Arial"/>
        </w:rPr>
        <w:t>instytucje otoczenia biznesu, w tym:</w:t>
      </w:r>
    </w:p>
    <w:p w14:paraId="76593CBC" w14:textId="26455325" w:rsidR="00427A97" w:rsidRPr="00F87738" w:rsidRDefault="005575C0" w:rsidP="00F87738">
      <w:pPr>
        <w:widowControl w:val="0"/>
        <w:tabs>
          <w:tab w:val="right" w:pos="1701"/>
        </w:tabs>
        <w:autoSpaceDE w:val="0"/>
        <w:autoSpaceDN w:val="0"/>
        <w:adjustRightInd w:val="0"/>
        <w:spacing w:before="120" w:after="120" w:line="360" w:lineRule="auto"/>
        <w:ind w:left="1418"/>
        <w:rPr>
          <w:rFonts w:cs="Arial"/>
        </w:rPr>
      </w:pPr>
      <w:r>
        <w:rPr>
          <w:rFonts w:cs="Arial"/>
        </w:rPr>
        <w:lastRenderedPageBreak/>
        <w:t xml:space="preserve">- </w:t>
      </w:r>
      <w:r w:rsidR="00427A97" w:rsidRPr="00197AC9">
        <w:rPr>
          <w:rFonts w:cs="Arial"/>
        </w:rPr>
        <w:t>ośrodki innowacji (centra transferu technologii, akademickie inkubatory przedsiębiorczości, inkubatory technologiczne i ośrodki przedsiębiorczości, parki technologiczne, naukowe, badawcze, przemysłowo-technologiczne, techno-parki, centra i</w:t>
      </w:r>
      <w:r w:rsidR="00427A97" w:rsidRPr="00BF2775">
        <w:rPr>
          <w:rFonts w:cs="Arial"/>
        </w:rPr>
        <w:t xml:space="preserve">nnowacji, Green </w:t>
      </w:r>
      <w:proofErr w:type="spellStart"/>
      <w:r w:rsidR="00427A97" w:rsidRPr="00BF2775">
        <w:rPr>
          <w:rFonts w:cs="Arial"/>
        </w:rPr>
        <w:t>Innovation</w:t>
      </w:r>
      <w:proofErr w:type="spellEnd"/>
      <w:r w:rsidR="00427A97" w:rsidRPr="00BF2775">
        <w:rPr>
          <w:rFonts w:cs="Arial"/>
        </w:rPr>
        <w:t xml:space="preserve"> </w:t>
      </w:r>
      <w:proofErr w:type="spellStart"/>
      <w:r w:rsidR="00427A97" w:rsidRPr="00BF2775">
        <w:rPr>
          <w:rFonts w:cs="Arial"/>
        </w:rPr>
        <w:t>Hubs</w:t>
      </w:r>
      <w:proofErr w:type="spellEnd"/>
      <w:r w:rsidR="00427A97" w:rsidRPr="00BF2775">
        <w:rPr>
          <w:rFonts w:cs="Arial"/>
        </w:rPr>
        <w:t xml:space="preserve">, Digital </w:t>
      </w:r>
      <w:proofErr w:type="spellStart"/>
      <w:r w:rsidR="00427A97" w:rsidRPr="00BF2775">
        <w:rPr>
          <w:rFonts w:cs="Arial"/>
        </w:rPr>
        <w:t>Innovation</w:t>
      </w:r>
      <w:proofErr w:type="spellEnd"/>
      <w:r w:rsidR="00427A97" w:rsidRPr="00BF2775">
        <w:rPr>
          <w:rFonts w:cs="Arial"/>
        </w:rPr>
        <w:t xml:space="preserve"> </w:t>
      </w:r>
      <w:proofErr w:type="spellStart"/>
      <w:r w:rsidR="00427A97" w:rsidRPr="00BF2775">
        <w:rPr>
          <w:rFonts w:cs="Arial"/>
        </w:rPr>
        <w:t>Hubs</w:t>
      </w:r>
      <w:proofErr w:type="spellEnd"/>
      <w:r w:rsidR="00427A97" w:rsidRPr="00BF2775">
        <w:rPr>
          <w:rFonts w:cs="Arial"/>
        </w:rPr>
        <w:t xml:space="preserve">, </w:t>
      </w:r>
      <w:proofErr w:type="spellStart"/>
      <w:r w:rsidR="00427A97" w:rsidRPr="00BF2775">
        <w:rPr>
          <w:rFonts w:cs="Arial"/>
        </w:rPr>
        <w:t>European</w:t>
      </w:r>
      <w:proofErr w:type="spellEnd"/>
      <w:r w:rsidR="00427A97" w:rsidRPr="00BF2775">
        <w:rPr>
          <w:rFonts w:cs="Arial"/>
        </w:rPr>
        <w:t xml:space="preserve"> Digital </w:t>
      </w:r>
      <w:proofErr w:type="spellStart"/>
      <w:r w:rsidR="00427A97" w:rsidRPr="00BF2775">
        <w:rPr>
          <w:rFonts w:cs="Arial"/>
        </w:rPr>
        <w:t>Innovation</w:t>
      </w:r>
      <w:proofErr w:type="spellEnd"/>
      <w:r w:rsidR="00427A97" w:rsidRPr="00BF2775">
        <w:rPr>
          <w:rFonts w:cs="Arial"/>
        </w:rPr>
        <w:t xml:space="preserve"> </w:t>
      </w:r>
      <w:proofErr w:type="spellStart"/>
      <w:r w:rsidR="00427A97" w:rsidRPr="00BF2775">
        <w:rPr>
          <w:rFonts w:cs="Arial"/>
        </w:rPr>
        <w:t>Hubs</w:t>
      </w:r>
      <w:proofErr w:type="spellEnd"/>
      <w:r w:rsidR="00427A97" w:rsidRPr="00BF2775">
        <w:rPr>
          <w:rFonts w:cs="Arial"/>
        </w:rPr>
        <w:t>)</w:t>
      </w:r>
      <w:r>
        <w:rPr>
          <w:rFonts w:cs="Arial"/>
        </w:rPr>
        <w:t>,</w:t>
      </w:r>
    </w:p>
    <w:p w14:paraId="587C028A" w14:textId="4C938875" w:rsidR="00427A97" w:rsidRPr="00F87738" w:rsidRDefault="005575C0" w:rsidP="00F87738">
      <w:pPr>
        <w:widowControl w:val="0"/>
        <w:tabs>
          <w:tab w:val="right" w:pos="1701"/>
        </w:tabs>
        <w:autoSpaceDE w:val="0"/>
        <w:autoSpaceDN w:val="0"/>
        <w:adjustRightInd w:val="0"/>
        <w:spacing w:before="120" w:after="120" w:line="360" w:lineRule="auto"/>
        <w:ind w:left="1418"/>
        <w:rPr>
          <w:rFonts w:cs="Arial"/>
        </w:rPr>
      </w:pPr>
      <w:r>
        <w:rPr>
          <w:rFonts w:cs="Arial"/>
        </w:rPr>
        <w:t xml:space="preserve">- </w:t>
      </w:r>
      <w:r w:rsidR="00427A97" w:rsidRPr="00197AC9">
        <w:rPr>
          <w:rFonts w:cs="Arial"/>
        </w:rPr>
        <w:t xml:space="preserve">ośrodki przedsiębiorczości (ośrodki szkoleniowo-doradcze, </w:t>
      </w:r>
      <w:proofErr w:type="spellStart"/>
      <w:r w:rsidR="00427A97" w:rsidRPr="00197AC9">
        <w:rPr>
          <w:rFonts w:cs="Arial"/>
        </w:rPr>
        <w:t>preinkubatory</w:t>
      </w:r>
      <w:proofErr w:type="spellEnd"/>
      <w:r w:rsidR="00427A97" w:rsidRPr="00197AC9">
        <w:rPr>
          <w:rFonts w:cs="Arial"/>
        </w:rPr>
        <w:t>, inkubatory przedsiębiorczości)</w:t>
      </w:r>
      <w:r>
        <w:rPr>
          <w:rFonts w:cs="Arial"/>
        </w:rPr>
        <w:t>,</w:t>
      </w:r>
    </w:p>
    <w:p w14:paraId="287A46EB" w14:textId="52E6DE6C" w:rsidR="00427A97" w:rsidRPr="00F87738" w:rsidRDefault="005575C0" w:rsidP="00F87738">
      <w:pPr>
        <w:widowControl w:val="0"/>
        <w:tabs>
          <w:tab w:val="right" w:pos="1701"/>
        </w:tabs>
        <w:autoSpaceDE w:val="0"/>
        <w:autoSpaceDN w:val="0"/>
        <w:adjustRightInd w:val="0"/>
        <w:spacing w:before="120" w:after="120" w:line="360" w:lineRule="auto"/>
        <w:ind w:left="1418"/>
        <w:rPr>
          <w:rFonts w:cs="Arial"/>
        </w:rPr>
      </w:pPr>
      <w:r>
        <w:rPr>
          <w:rFonts w:cs="Arial"/>
        </w:rPr>
        <w:t xml:space="preserve">- </w:t>
      </w:r>
      <w:proofErr w:type="spellStart"/>
      <w:r w:rsidR="00427A97" w:rsidRPr="00197AC9">
        <w:rPr>
          <w:rFonts w:cs="Arial"/>
        </w:rPr>
        <w:t>pozabankowe</w:t>
      </w:r>
      <w:proofErr w:type="spellEnd"/>
      <w:r w:rsidR="00427A97" w:rsidRPr="00197AC9">
        <w:rPr>
          <w:rFonts w:cs="Arial"/>
        </w:rPr>
        <w:t xml:space="preserve"> instytucje finansowe (lokalne i regionalne fundusze pożyczkowe, fundusze poręczeń kredytowych)</w:t>
      </w:r>
      <w:r>
        <w:rPr>
          <w:rFonts w:cs="Arial"/>
        </w:rPr>
        <w:t>,</w:t>
      </w:r>
    </w:p>
    <w:p w14:paraId="75FF7697" w14:textId="7DEFC0FA" w:rsidR="00427A97" w:rsidRPr="00BF2775" w:rsidRDefault="005575C0" w:rsidP="00F87738">
      <w:pPr>
        <w:spacing w:before="120" w:after="120" w:line="360" w:lineRule="auto"/>
        <w:ind w:left="1418"/>
        <w:rPr>
          <w:rFonts w:cs="Arial"/>
        </w:rPr>
      </w:pPr>
      <w:r>
        <w:rPr>
          <w:rFonts w:cs="Arial"/>
        </w:rPr>
        <w:t xml:space="preserve">- </w:t>
      </w:r>
      <w:r w:rsidR="00427A97" w:rsidRPr="00197AC9">
        <w:rPr>
          <w:rFonts w:cs="Arial"/>
        </w:rPr>
        <w:t>organizacje badawcze w ramach prowadzonej przez siebie działalności gospodarczej</w:t>
      </w:r>
      <w:r w:rsidR="00197AC9">
        <w:rPr>
          <w:rFonts w:cs="Arial"/>
        </w:rPr>
        <w:t>,</w:t>
      </w:r>
    </w:p>
    <w:p w14:paraId="64757B29" w14:textId="1CC9F1DD" w:rsidR="00427A97" w:rsidRPr="00BA7F14" w:rsidRDefault="00427A97" w:rsidP="00F87738">
      <w:pPr>
        <w:pStyle w:val="Akapitzlist"/>
        <w:widowControl w:val="0"/>
        <w:numPr>
          <w:ilvl w:val="1"/>
          <w:numId w:val="50"/>
        </w:numPr>
        <w:tabs>
          <w:tab w:val="right" w:pos="426"/>
        </w:tabs>
        <w:autoSpaceDE w:val="0"/>
        <w:autoSpaceDN w:val="0"/>
        <w:adjustRightInd w:val="0"/>
        <w:spacing w:before="120" w:after="120" w:line="360" w:lineRule="auto"/>
        <w:contextualSpacing w:val="0"/>
        <w:rPr>
          <w:rFonts w:cs="Arial"/>
        </w:rPr>
      </w:pPr>
      <w:r w:rsidRPr="00BA7F14">
        <w:rPr>
          <w:rFonts w:cs="Arial"/>
          <w:b/>
          <w:bCs/>
        </w:rPr>
        <w:t>Jako właściwe podmioty reprezentujące społeczeństwo obywatelskie</w:t>
      </w:r>
      <w:r w:rsidR="00412483" w:rsidRPr="00BA7F14">
        <w:rPr>
          <w:rFonts w:cs="Arial"/>
          <w:b/>
          <w:bCs/>
        </w:rPr>
        <w:t>,</w:t>
      </w:r>
      <w:r w:rsidRPr="00BA7F14">
        <w:rPr>
          <w:rFonts w:cs="Arial"/>
        </w:rPr>
        <w:t xml:space="preserve"> </w:t>
      </w:r>
      <w:r w:rsidR="00866923" w:rsidRPr="00BA7F14">
        <w:rPr>
          <w:rFonts w:cs="Arial"/>
        </w:rPr>
        <w:br/>
      </w:r>
      <w:r w:rsidRPr="00BA7F14">
        <w:rPr>
          <w:rFonts w:cs="Arial"/>
        </w:rPr>
        <w:t xml:space="preserve">nie wymienione w </w:t>
      </w:r>
      <w:r w:rsidR="002B2C03">
        <w:rPr>
          <w:rFonts w:cs="Arial"/>
        </w:rPr>
        <w:t xml:space="preserve">lit. a, b </w:t>
      </w:r>
      <w:r w:rsidR="00FD08EF">
        <w:rPr>
          <w:rFonts w:cs="Arial"/>
        </w:rPr>
        <w:t>oraz</w:t>
      </w:r>
      <w:r w:rsidR="002B2C03">
        <w:rPr>
          <w:rFonts w:cs="Arial"/>
        </w:rPr>
        <w:t xml:space="preserve"> d</w:t>
      </w:r>
      <w:r w:rsidR="00412483" w:rsidRPr="00BA7F14">
        <w:rPr>
          <w:rFonts w:cs="Arial"/>
        </w:rPr>
        <w:t>,</w:t>
      </w:r>
      <w:r w:rsidRPr="00BA7F14">
        <w:rPr>
          <w:rFonts w:cs="Arial"/>
        </w:rPr>
        <w:t xml:space="preserve"> należy rozumieć w szczególności:</w:t>
      </w:r>
    </w:p>
    <w:p w14:paraId="0A02BAED" w14:textId="0A50741E" w:rsidR="00427A97" w:rsidRPr="00BA7F14" w:rsidRDefault="00427A97" w:rsidP="00F87738">
      <w:pPr>
        <w:pStyle w:val="Akapitzlist"/>
        <w:widowControl w:val="0"/>
        <w:numPr>
          <w:ilvl w:val="2"/>
          <w:numId w:val="50"/>
        </w:numPr>
        <w:tabs>
          <w:tab w:val="right" w:pos="993"/>
        </w:tabs>
        <w:autoSpaceDE w:val="0"/>
        <w:autoSpaceDN w:val="0"/>
        <w:adjustRightInd w:val="0"/>
        <w:spacing w:before="120" w:after="120" w:line="360" w:lineRule="auto"/>
        <w:contextualSpacing w:val="0"/>
        <w:rPr>
          <w:rFonts w:cs="Arial"/>
        </w:rPr>
      </w:pPr>
      <w:r w:rsidRPr="00BA7F14">
        <w:rPr>
          <w:rFonts w:cs="Arial"/>
        </w:rPr>
        <w:t>podmioty działające na rzecz ochrony środowiska</w:t>
      </w:r>
      <w:r w:rsidR="005575C0">
        <w:rPr>
          <w:rFonts w:cs="Arial"/>
        </w:rPr>
        <w:t>,</w:t>
      </w:r>
    </w:p>
    <w:p w14:paraId="25C9C036" w14:textId="4B836BA7" w:rsidR="00427A97" w:rsidRPr="00BA7F14" w:rsidRDefault="00427A97" w:rsidP="00F87738">
      <w:pPr>
        <w:pStyle w:val="Akapitzlist"/>
        <w:widowControl w:val="0"/>
        <w:numPr>
          <w:ilvl w:val="2"/>
          <w:numId w:val="50"/>
        </w:numPr>
        <w:tabs>
          <w:tab w:val="right" w:pos="993"/>
        </w:tabs>
        <w:autoSpaceDE w:val="0"/>
        <w:autoSpaceDN w:val="0"/>
        <w:adjustRightInd w:val="0"/>
        <w:spacing w:before="120" w:after="120" w:line="360" w:lineRule="auto"/>
        <w:contextualSpacing w:val="0"/>
        <w:rPr>
          <w:rFonts w:cs="Arial"/>
        </w:rPr>
      </w:pPr>
      <w:r w:rsidRPr="00BA7F14">
        <w:rPr>
          <w:rFonts w:cs="Arial"/>
        </w:rPr>
        <w:t xml:space="preserve">organizacje pozarządowe, o których mowa w art. 3 ust. 2 ustawy o działalności pożytku publicznego, niebędące jednostkami sektora finansów publicznych, w rozumieniu ustawy z dnia 27 sierpnia 2009 r. o finansach publicznych (Dz. U. z 2021 r. poz. 305, z </w:t>
      </w:r>
      <w:proofErr w:type="spellStart"/>
      <w:r w:rsidRPr="00BA7F14">
        <w:rPr>
          <w:rFonts w:cs="Arial"/>
        </w:rPr>
        <w:t>późn</w:t>
      </w:r>
      <w:proofErr w:type="spellEnd"/>
      <w:r w:rsidRPr="00BA7F14">
        <w:rPr>
          <w:rFonts w:cs="Arial"/>
        </w:rPr>
        <w:t>. zm.) lub przedsiębiorstwami, instytutami badawczymi, bankami i spółkami prawa handlowego będącymi państwowymi lub samorządowymi osobami prawnymi i niedziałające w celu osiągnięcia zysku, będące osobami prawnymi lub jednostkami organizacyjnymi nieposiadającymi osobowości prawnej, którym odrębna ustawa przyznaje zdolność prawną, w tym fundacje i stowarzyszenia, z wyłączeniem partii politycznych, w tym europejskich partii politycznych, związków zawodowych i organizacji pracodawców, samorządów zawodowych, fundacji utworzonych przez partie polityczne (w tym europejskich fundacji politycznych)</w:t>
      </w:r>
      <w:r w:rsidR="005575C0">
        <w:rPr>
          <w:rFonts w:cs="Arial"/>
        </w:rPr>
        <w:t>,</w:t>
      </w:r>
    </w:p>
    <w:p w14:paraId="47DF8E3D" w14:textId="0BC5CDD2" w:rsidR="00427A97" w:rsidRPr="00BA7F14" w:rsidRDefault="00427A97" w:rsidP="00F87738">
      <w:pPr>
        <w:pStyle w:val="Akapitzlist"/>
        <w:widowControl w:val="0"/>
        <w:numPr>
          <w:ilvl w:val="2"/>
          <w:numId w:val="50"/>
        </w:numPr>
        <w:tabs>
          <w:tab w:val="right" w:pos="993"/>
        </w:tabs>
        <w:autoSpaceDE w:val="0"/>
        <w:autoSpaceDN w:val="0"/>
        <w:adjustRightInd w:val="0"/>
        <w:spacing w:before="120" w:after="120" w:line="360" w:lineRule="auto"/>
        <w:contextualSpacing w:val="0"/>
        <w:rPr>
          <w:rFonts w:cs="Arial"/>
        </w:rPr>
      </w:pPr>
      <w:r w:rsidRPr="00BA7F14">
        <w:rPr>
          <w:rFonts w:cs="Arial"/>
        </w:rPr>
        <w:t xml:space="preserve">podmioty odpowiedzialne za promowanie włączenia społecznego, praw podstawowych, równości kobiet i mężczyzn oraz równości szans </w:t>
      </w:r>
      <w:r w:rsidRPr="00BA7F14">
        <w:rPr>
          <w:rFonts w:cs="Arial"/>
        </w:rPr>
        <w:br/>
        <w:t>i niedyskryminacji, w tym dostępności dla osób z niepełnosprawnościami</w:t>
      </w:r>
      <w:r w:rsidR="005575C0">
        <w:rPr>
          <w:rFonts w:cs="Arial"/>
        </w:rPr>
        <w:t>,</w:t>
      </w:r>
    </w:p>
    <w:p w14:paraId="6660A3F5" w14:textId="4501E510" w:rsidR="00427A97" w:rsidRPr="00BA7F14" w:rsidRDefault="00427A97" w:rsidP="00F87738">
      <w:pPr>
        <w:pStyle w:val="Akapitzlist"/>
        <w:widowControl w:val="0"/>
        <w:numPr>
          <w:ilvl w:val="2"/>
          <w:numId w:val="50"/>
        </w:numPr>
        <w:tabs>
          <w:tab w:val="right" w:pos="993"/>
        </w:tabs>
        <w:autoSpaceDE w:val="0"/>
        <w:autoSpaceDN w:val="0"/>
        <w:adjustRightInd w:val="0"/>
        <w:spacing w:before="120" w:after="120" w:line="360" w:lineRule="auto"/>
        <w:contextualSpacing w:val="0"/>
        <w:rPr>
          <w:rFonts w:cs="Arial"/>
        </w:rPr>
      </w:pPr>
      <w:r w:rsidRPr="00BA7F14">
        <w:rPr>
          <w:rFonts w:cs="Arial"/>
        </w:rPr>
        <w:lastRenderedPageBreak/>
        <w:t>podmioty reprezentujące lokalne grupy działania</w:t>
      </w:r>
      <w:r w:rsidR="005575C0">
        <w:rPr>
          <w:rFonts w:cs="Arial"/>
        </w:rPr>
        <w:t>,</w:t>
      </w:r>
    </w:p>
    <w:p w14:paraId="247EDA21" w14:textId="74BD5FDD" w:rsidR="00427A97" w:rsidRPr="00BA7F14" w:rsidRDefault="00427A97" w:rsidP="00F87738">
      <w:pPr>
        <w:pStyle w:val="Akapitzlist"/>
        <w:widowControl w:val="0"/>
        <w:numPr>
          <w:ilvl w:val="2"/>
          <w:numId w:val="50"/>
        </w:numPr>
        <w:tabs>
          <w:tab w:val="right" w:pos="993"/>
        </w:tabs>
        <w:autoSpaceDE w:val="0"/>
        <w:autoSpaceDN w:val="0"/>
        <w:adjustRightInd w:val="0"/>
        <w:spacing w:before="120" w:after="120" w:line="360" w:lineRule="auto"/>
        <w:contextualSpacing w:val="0"/>
        <w:rPr>
          <w:rFonts w:cs="Arial"/>
        </w:rPr>
      </w:pPr>
      <w:r w:rsidRPr="00BA7F14">
        <w:rPr>
          <w:rFonts w:cs="Arial"/>
        </w:rPr>
        <w:t>organizacje środowiska naukowego i akademickiego w rozumieniu ustawy z dnia 7 kwietnia 1989 r. Prawo o stowarzyszeniach (Dz. U. z 2020 r. poz. 2261)</w:t>
      </w:r>
      <w:r w:rsidR="00197AC9">
        <w:rPr>
          <w:rFonts w:cs="Arial"/>
        </w:rPr>
        <w:t>,</w:t>
      </w:r>
    </w:p>
    <w:p w14:paraId="3182DB96" w14:textId="300551BA" w:rsidR="00427A97" w:rsidRPr="00BA7F14" w:rsidRDefault="00427A97" w:rsidP="00F87738">
      <w:pPr>
        <w:pStyle w:val="Akapitzlist"/>
        <w:widowControl w:val="0"/>
        <w:numPr>
          <w:ilvl w:val="1"/>
          <w:numId w:val="50"/>
        </w:numPr>
        <w:tabs>
          <w:tab w:val="right" w:pos="426"/>
        </w:tabs>
        <w:autoSpaceDE w:val="0"/>
        <w:autoSpaceDN w:val="0"/>
        <w:adjustRightInd w:val="0"/>
        <w:spacing w:before="120" w:after="120" w:line="360" w:lineRule="auto"/>
        <w:contextualSpacing w:val="0"/>
        <w:rPr>
          <w:rFonts w:cs="Arial"/>
        </w:rPr>
      </w:pPr>
      <w:r w:rsidRPr="00F87738">
        <w:rPr>
          <w:rFonts w:cs="Arial"/>
          <w:b/>
          <w:bCs/>
        </w:rPr>
        <w:t xml:space="preserve">Jako organizacje badawcze i uniwersytety </w:t>
      </w:r>
      <w:r w:rsidRPr="00BA7F14">
        <w:rPr>
          <w:rFonts w:cs="Arial"/>
        </w:rPr>
        <w:t xml:space="preserve">należy rozumieć </w:t>
      </w:r>
      <w:r w:rsidR="00BA7F14">
        <w:rPr>
          <w:rFonts w:cs="Arial"/>
        </w:rPr>
        <w:br/>
      </w:r>
      <w:r w:rsidRPr="00BA7F14">
        <w:rPr>
          <w:rFonts w:cs="Arial"/>
        </w:rPr>
        <w:t>w szczególności:</w:t>
      </w:r>
    </w:p>
    <w:p w14:paraId="042EDACB" w14:textId="2013A550" w:rsidR="00427A97" w:rsidRPr="00BA7F14" w:rsidRDefault="00427A97" w:rsidP="00F87738">
      <w:pPr>
        <w:pStyle w:val="Akapitzlist"/>
        <w:widowControl w:val="0"/>
        <w:numPr>
          <w:ilvl w:val="2"/>
          <w:numId w:val="50"/>
        </w:numPr>
        <w:tabs>
          <w:tab w:val="right" w:pos="993"/>
        </w:tabs>
        <w:autoSpaceDE w:val="0"/>
        <w:autoSpaceDN w:val="0"/>
        <w:adjustRightInd w:val="0"/>
        <w:spacing w:before="120" w:after="120" w:line="360" w:lineRule="auto"/>
        <w:contextualSpacing w:val="0"/>
        <w:rPr>
          <w:rFonts w:cs="Arial"/>
        </w:rPr>
      </w:pPr>
      <w:r w:rsidRPr="00BA7F14">
        <w:rPr>
          <w:rFonts w:cs="Arial"/>
        </w:rPr>
        <w:t xml:space="preserve">jednostki naukowe, czyli uczelnie, instytuty naukowe Polskiej Akademii Nauk, instytuty badawcze, Centrum Łukasiewicz, instytuty działające </w:t>
      </w:r>
      <w:r w:rsidRPr="00BA7F14">
        <w:rPr>
          <w:rFonts w:cs="Arial"/>
        </w:rPr>
        <w:br/>
        <w:t>w ramach Sieci Badawczej Łukasiewicz, Polską Akademię Umiejętności, federacje podmiotów systemu szkolnictwa wyższego i nauki</w:t>
      </w:r>
      <w:r w:rsidR="005575C0">
        <w:rPr>
          <w:rFonts w:cs="Arial"/>
        </w:rPr>
        <w:t>,</w:t>
      </w:r>
    </w:p>
    <w:p w14:paraId="148C544C" w14:textId="77777777" w:rsidR="00427A97" w:rsidRPr="00BA7F14" w:rsidRDefault="00427A97" w:rsidP="00F87738">
      <w:pPr>
        <w:pStyle w:val="Akapitzlist"/>
        <w:widowControl w:val="0"/>
        <w:numPr>
          <w:ilvl w:val="2"/>
          <w:numId w:val="50"/>
        </w:numPr>
        <w:tabs>
          <w:tab w:val="right" w:pos="993"/>
        </w:tabs>
        <w:autoSpaceDE w:val="0"/>
        <w:autoSpaceDN w:val="0"/>
        <w:adjustRightInd w:val="0"/>
        <w:spacing w:before="120" w:after="120" w:line="360" w:lineRule="auto"/>
        <w:contextualSpacing w:val="0"/>
        <w:rPr>
          <w:rFonts w:cs="Arial"/>
        </w:rPr>
      </w:pPr>
      <w:r w:rsidRPr="00BA7F14">
        <w:rPr>
          <w:rFonts w:cs="Arial"/>
        </w:rPr>
        <w:t>uczelnie o charakterze nietechnicznym.</w:t>
      </w:r>
    </w:p>
    <w:p w14:paraId="668AA413" w14:textId="68C7792E" w:rsidR="00427A97" w:rsidRPr="00BA7F14" w:rsidRDefault="00427A97" w:rsidP="00F87738">
      <w:pPr>
        <w:pStyle w:val="Akapitzlist"/>
        <w:numPr>
          <w:ilvl w:val="0"/>
          <w:numId w:val="50"/>
        </w:numPr>
        <w:spacing w:before="120" w:after="120" w:line="360" w:lineRule="auto"/>
        <w:ind w:left="357" w:hanging="357"/>
        <w:contextualSpacing w:val="0"/>
        <w:rPr>
          <w:rFonts w:cs="Arial"/>
        </w:rPr>
      </w:pPr>
      <w:r w:rsidRPr="00BA7F14">
        <w:rPr>
          <w:rFonts w:cs="Arial"/>
        </w:rPr>
        <w:t>Zalecane jest, aby dany podmiot/osoba reprezentował/a w danym gremium wyłącznie jeden sektor.</w:t>
      </w:r>
    </w:p>
    <w:p w14:paraId="27FD7016" w14:textId="4780D92A" w:rsidR="00412483" w:rsidRPr="000D33D8" w:rsidRDefault="00412483" w:rsidP="00035BCA">
      <w:pPr>
        <w:pStyle w:val="Nagwek2"/>
      </w:pPr>
      <w:bookmarkStart w:id="56" w:name="_Toc94173713"/>
      <w:bookmarkStart w:id="57" w:name="_Toc94174045"/>
      <w:bookmarkStart w:id="58" w:name="_Toc94196262"/>
      <w:bookmarkStart w:id="59" w:name="_Toc94813417"/>
      <w:bookmarkStart w:id="60" w:name="_Toc104792855"/>
      <w:bookmarkStart w:id="61" w:name="_Toc105753208"/>
      <w:bookmarkStart w:id="62" w:name="_Toc108076711"/>
      <w:r w:rsidRPr="000D33D8">
        <w:t xml:space="preserve">Podrozdział </w:t>
      </w:r>
      <w:r w:rsidR="00DD176E" w:rsidRPr="000D33D8">
        <w:t>5</w:t>
      </w:r>
      <w:r w:rsidRPr="000D33D8">
        <w:t>.2</w:t>
      </w:r>
      <w:r w:rsidR="00FB09B9">
        <w:t>.</w:t>
      </w:r>
      <w:r w:rsidRPr="000D33D8">
        <w:t xml:space="preserve"> Reprezentatywność partnerów</w:t>
      </w:r>
      <w:bookmarkEnd w:id="56"/>
      <w:bookmarkEnd w:id="57"/>
      <w:bookmarkEnd w:id="58"/>
      <w:bookmarkEnd w:id="59"/>
      <w:bookmarkEnd w:id="60"/>
      <w:bookmarkEnd w:id="61"/>
      <w:bookmarkEnd w:id="62"/>
    </w:p>
    <w:p w14:paraId="40C1C041" w14:textId="004D7B86" w:rsidR="00412483" w:rsidRPr="007A7B58" w:rsidRDefault="00412483" w:rsidP="00F87738">
      <w:pPr>
        <w:pStyle w:val="Akapitzlist"/>
        <w:widowControl w:val="0"/>
        <w:numPr>
          <w:ilvl w:val="0"/>
          <w:numId w:val="51"/>
        </w:numPr>
        <w:tabs>
          <w:tab w:val="right" w:pos="426"/>
        </w:tabs>
        <w:autoSpaceDE w:val="0"/>
        <w:autoSpaceDN w:val="0"/>
        <w:adjustRightInd w:val="0"/>
        <w:spacing w:before="120" w:after="120" w:line="360" w:lineRule="auto"/>
        <w:ind w:left="357" w:hanging="357"/>
        <w:contextualSpacing w:val="0"/>
        <w:rPr>
          <w:rFonts w:cs="Arial"/>
        </w:rPr>
      </w:pPr>
      <w:r w:rsidRPr="007A7B58">
        <w:rPr>
          <w:rFonts w:cs="Arial"/>
        </w:rPr>
        <w:t xml:space="preserve">W celu zapewnienia skutecznej realizacji zasady partnerstwa instytucje uczestniczące w realizacji </w:t>
      </w:r>
      <w:r w:rsidR="00D617CE" w:rsidRPr="007A7B58">
        <w:rPr>
          <w:rFonts w:cs="Arial"/>
        </w:rPr>
        <w:t xml:space="preserve">polityki spójności UE </w:t>
      </w:r>
      <w:r w:rsidRPr="007A7B58">
        <w:rPr>
          <w:rFonts w:cs="Arial"/>
        </w:rPr>
        <w:t>angażują w szczególności partnerów najbardziej reprezentatywnych dla danego środowiska</w:t>
      </w:r>
      <w:r w:rsidR="0032278E" w:rsidRPr="007A7B58">
        <w:rPr>
          <w:rFonts w:cs="Arial"/>
        </w:rPr>
        <w:t xml:space="preserve">, adekwatnie </w:t>
      </w:r>
      <w:r w:rsidR="00617A5F">
        <w:rPr>
          <w:rFonts w:cs="Arial"/>
        </w:rPr>
        <w:br/>
      </w:r>
      <w:r w:rsidR="0032278E" w:rsidRPr="007A7B58">
        <w:rPr>
          <w:rFonts w:cs="Arial"/>
        </w:rPr>
        <w:t xml:space="preserve">do zakresu przedmiotowego </w:t>
      </w:r>
      <w:r w:rsidR="008B68E4" w:rsidRPr="007A7B58">
        <w:rPr>
          <w:rFonts w:cs="Arial"/>
        </w:rPr>
        <w:t>danego programu lub priorytetu programu</w:t>
      </w:r>
      <w:r w:rsidR="00931DE1" w:rsidRPr="007A7B58">
        <w:rPr>
          <w:rFonts w:cs="Arial"/>
        </w:rPr>
        <w:t xml:space="preserve"> </w:t>
      </w:r>
      <w:r w:rsidR="0032278E" w:rsidRPr="007A7B58">
        <w:rPr>
          <w:rFonts w:cs="Arial"/>
        </w:rPr>
        <w:t xml:space="preserve">lub </w:t>
      </w:r>
      <w:r w:rsidR="00931DE1" w:rsidRPr="007A7B58">
        <w:rPr>
          <w:rFonts w:cs="Arial"/>
        </w:rPr>
        <w:t xml:space="preserve">obszaru tematycznego </w:t>
      </w:r>
      <w:r w:rsidR="0032278E" w:rsidRPr="007A7B58">
        <w:rPr>
          <w:rFonts w:cs="Arial"/>
        </w:rPr>
        <w:t>danego gremium</w:t>
      </w:r>
      <w:r w:rsidRPr="007A7B58">
        <w:rPr>
          <w:rFonts w:cs="Arial"/>
        </w:rPr>
        <w:t>.</w:t>
      </w:r>
    </w:p>
    <w:p w14:paraId="63F9434B" w14:textId="37887788" w:rsidR="00412483" w:rsidRPr="007A7B58" w:rsidRDefault="00412483" w:rsidP="00F87738">
      <w:pPr>
        <w:pStyle w:val="Akapitzlist"/>
        <w:widowControl w:val="0"/>
        <w:numPr>
          <w:ilvl w:val="0"/>
          <w:numId w:val="51"/>
        </w:numPr>
        <w:tabs>
          <w:tab w:val="right" w:pos="426"/>
        </w:tabs>
        <w:autoSpaceDE w:val="0"/>
        <w:autoSpaceDN w:val="0"/>
        <w:adjustRightInd w:val="0"/>
        <w:spacing w:before="120" w:after="120" w:line="360" w:lineRule="auto"/>
        <w:ind w:left="357" w:hanging="357"/>
        <w:contextualSpacing w:val="0"/>
        <w:rPr>
          <w:rFonts w:cs="Arial"/>
        </w:rPr>
      </w:pPr>
      <w:r w:rsidRPr="007A7B58">
        <w:rPr>
          <w:rFonts w:cs="Arial"/>
        </w:rPr>
        <w:t>Partnerzy</w:t>
      </w:r>
      <w:r w:rsidR="008B68E4" w:rsidRPr="007A7B58">
        <w:rPr>
          <w:rFonts w:cs="Arial"/>
        </w:rPr>
        <w:t>, o których mowa w pkt 1</w:t>
      </w:r>
      <w:r w:rsidR="004E0859" w:rsidRPr="007A7B58">
        <w:rPr>
          <w:rFonts w:cs="Arial"/>
        </w:rPr>
        <w:t>,</w:t>
      </w:r>
      <w:r w:rsidR="008B68E4" w:rsidRPr="007A7B58">
        <w:rPr>
          <w:rFonts w:cs="Arial"/>
        </w:rPr>
        <w:t xml:space="preserve"> </w:t>
      </w:r>
      <w:r w:rsidRPr="007A7B58">
        <w:rPr>
          <w:rFonts w:cs="Arial"/>
        </w:rPr>
        <w:t xml:space="preserve">są wybierani do poszczególnych gremiów </w:t>
      </w:r>
      <w:r w:rsidR="008B68E4" w:rsidRPr="007A7B58">
        <w:rPr>
          <w:rFonts w:cs="Arial"/>
        </w:rPr>
        <w:br/>
      </w:r>
      <w:r w:rsidRPr="007A7B58">
        <w:rPr>
          <w:rFonts w:cs="Arial"/>
        </w:rPr>
        <w:t>w oparciu o jasno określone kryteria uwzględnia</w:t>
      </w:r>
      <w:r w:rsidR="008319AA" w:rsidRPr="007A7B58">
        <w:rPr>
          <w:rFonts w:cs="Arial"/>
        </w:rPr>
        <w:t>jące</w:t>
      </w:r>
      <w:r w:rsidRPr="007A7B58">
        <w:rPr>
          <w:rFonts w:cs="Arial"/>
        </w:rPr>
        <w:t xml:space="preserve"> specyfikę danego gremium</w:t>
      </w:r>
      <w:r w:rsidR="008319AA" w:rsidRPr="007A7B58">
        <w:rPr>
          <w:rFonts w:cs="Arial"/>
        </w:rPr>
        <w:t>, w szczególności w oparciu o:</w:t>
      </w:r>
    </w:p>
    <w:p w14:paraId="07C272C0" w14:textId="66FCF8E7" w:rsidR="008B68E4" w:rsidRPr="007A7B58" w:rsidRDefault="008B68E4" w:rsidP="00F87738">
      <w:pPr>
        <w:pStyle w:val="Akapitzlist"/>
        <w:widowControl w:val="0"/>
        <w:numPr>
          <w:ilvl w:val="1"/>
          <w:numId w:val="51"/>
        </w:numPr>
        <w:tabs>
          <w:tab w:val="right" w:pos="993"/>
        </w:tabs>
        <w:autoSpaceDE w:val="0"/>
        <w:autoSpaceDN w:val="0"/>
        <w:adjustRightInd w:val="0"/>
        <w:spacing w:before="120" w:after="120" w:line="360" w:lineRule="auto"/>
        <w:contextualSpacing w:val="0"/>
        <w:rPr>
          <w:rFonts w:cs="Arial"/>
        </w:rPr>
      </w:pPr>
      <w:r w:rsidRPr="007A7B58">
        <w:rPr>
          <w:rFonts w:cs="Arial"/>
        </w:rPr>
        <w:t xml:space="preserve">obowiązujące przepisy prawa definiujące reprezentatywność w odniesieniu </w:t>
      </w:r>
      <w:r w:rsidR="00617A5F">
        <w:rPr>
          <w:rFonts w:cs="Arial"/>
        </w:rPr>
        <w:br/>
      </w:r>
      <w:r w:rsidRPr="007A7B58">
        <w:rPr>
          <w:rFonts w:cs="Arial"/>
        </w:rPr>
        <w:t xml:space="preserve">do danych środowisk partnerów (np. art. 23 ust. 2 i art. 24 ust. 2 ustawy </w:t>
      </w:r>
      <w:r w:rsidRPr="007A7B58">
        <w:rPr>
          <w:rFonts w:cs="Arial"/>
        </w:rPr>
        <w:br/>
        <w:t xml:space="preserve">o Radzie Dialogu Społecznego, o których mowa w podrozdziale </w:t>
      </w:r>
      <w:r w:rsidR="00C6497D" w:rsidRPr="007A7B58">
        <w:rPr>
          <w:rFonts w:cs="Arial"/>
        </w:rPr>
        <w:t>2</w:t>
      </w:r>
      <w:r w:rsidRPr="007A7B58">
        <w:rPr>
          <w:rFonts w:cs="Arial"/>
        </w:rPr>
        <w:t xml:space="preserve">.2 pkt </w:t>
      </w:r>
      <w:r w:rsidR="002B2C03">
        <w:rPr>
          <w:rFonts w:cs="Arial"/>
        </w:rPr>
        <w:t>1</w:t>
      </w:r>
      <w:r w:rsidRPr="007A7B58">
        <w:rPr>
          <w:rFonts w:cs="Arial"/>
        </w:rPr>
        <w:t xml:space="preserve"> </w:t>
      </w:r>
      <w:r w:rsidR="009C1F31" w:rsidRPr="007A7B58">
        <w:rPr>
          <w:rFonts w:cs="Arial"/>
        </w:rPr>
        <w:br/>
      </w:r>
      <w:r w:rsidRPr="007A7B58">
        <w:rPr>
          <w:rFonts w:cs="Arial"/>
        </w:rPr>
        <w:t xml:space="preserve">lit. </w:t>
      </w:r>
      <w:r w:rsidR="002B2C03">
        <w:rPr>
          <w:rFonts w:cs="Arial"/>
        </w:rPr>
        <w:t xml:space="preserve">f </w:t>
      </w:r>
      <w:proofErr w:type="spellStart"/>
      <w:r w:rsidR="002B2C03">
        <w:rPr>
          <w:rFonts w:cs="Arial"/>
        </w:rPr>
        <w:t>tiret</w:t>
      </w:r>
      <w:proofErr w:type="spellEnd"/>
      <w:r w:rsidR="002B2C03">
        <w:rPr>
          <w:rFonts w:cs="Arial"/>
        </w:rPr>
        <w:t xml:space="preserve"> i</w:t>
      </w:r>
      <w:r w:rsidR="001D0C9D">
        <w:rPr>
          <w:rFonts w:cs="Arial"/>
        </w:rPr>
        <w:t xml:space="preserve"> oraz</w:t>
      </w:r>
      <w:r w:rsidR="002B2C03">
        <w:rPr>
          <w:rFonts w:cs="Arial"/>
        </w:rPr>
        <w:t xml:space="preserve"> ii</w:t>
      </w:r>
      <w:r w:rsidR="00D03E6E">
        <w:rPr>
          <w:rFonts w:cs="Arial"/>
        </w:rPr>
        <w:t>)</w:t>
      </w:r>
      <w:r w:rsidR="005575C0">
        <w:rPr>
          <w:rFonts w:cs="Arial"/>
        </w:rPr>
        <w:t>,</w:t>
      </w:r>
    </w:p>
    <w:p w14:paraId="49B8E4F3" w14:textId="11E59B4D" w:rsidR="008B68E4" w:rsidRPr="007A7B58" w:rsidRDefault="008B68E4" w:rsidP="00F87738">
      <w:pPr>
        <w:pStyle w:val="Akapitzlist"/>
        <w:widowControl w:val="0"/>
        <w:numPr>
          <w:ilvl w:val="1"/>
          <w:numId w:val="51"/>
        </w:numPr>
        <w:tabs>
          <w:tab w:val="right" w:pos="993"/>
        </w:tabs>
        <w:autoSpaceDE w:val="0"/>
        <w:autoSpaceDN w:val="0"/>
        <w:adjustRightInd w:val="0"/>
        <w:spacing w:before="120" w:after="120" w:line="360" w:lineRule="auto"/>
        <w:contextualSpacing w:val="0"/>
        <w:rPr>
          <w:rFonts w:cs="Arial"/>
        </w:rPr>
      </w:pPr>
      <w:r w:rsidRPr="007A7B58">
        <w:rPr>
          <w:rFonts w:cs="Arial"/>
        </w:rPr>
        <w:t>liczbę podmiotów zrzeszonych lub współpracujących w przypadku partnerów, których reprezentatywność nie została uregulowana w powszechnie obowiązujących przepisach prawa</w:t>
      </w:r>
      <w:r w:rsidR="005575C0">
        <w:rPr>
          <w:rFonts w:cs="Arial"/>
        </w:rPr>
        <w:t>,</w:t>
      </w:r>
    </w:p>
    <w:p w14:paraId="553416C4" w14:textId="404E595B" w:rsidR="008B68E4" w:rsidRPr="007A7B58" w:rsidRDefault="008B68E4" w:rsidP="00F87738">
      <w:pPr>
        <w:pStyle w:val="Akapitzlist"/>
        <w:widowControl w:val="0"/>
        <w:numPr>
          <w:ilvl w:val="1"/>
          <w:numId w:val="51"/>
        </w:numPr>
        <w:tabs>
          <w:tab w:val="right" w:pos="993"/>
        </w:tabs>
        <w:autoSpaceDE w:val="0"/>
        <w:autoSpaceDN w:val="0"/>
        <w:adjustRightInd w:val="0"/>
        <w:spacing w:before="120" w:after="120" w:line="360" w:lineRule="auto"/>
        <w:contextualSpacing w:val="0"/>
        <w:rPr>
          <w:rFonts w:cs="Arial"/>
        </w:rPr>
      </w:pPr>
      <w:r w:rsidRPr="007A7B58">
        <w:rPr>
          <w:rFonts w:cs="Arial"/>
        </w:rPr>
        <w:t xml:space="preserve">zadania, które realizuje dany podmiot (cele statutowe i ustawowe) </w:t>
      </w:r>
      <w:r w:rsidRPr="007A7B58">
        <w:rPr>
          <w:rFonts w:cs="Arial"/>
        </w:rPr>
        <w:br/>
      </w:r>
      <w:r w:rsidRPr="007A7B58">
        <w:rPr>
          <w:rFonts w:cs="Arial"/>
        </w:rPr>
        <w:lastRenderedPageBreak/>
        <w:t xml:space="preserve">i ich zgodność z zadaniami przypisanymi partnerom w ramach danego programu oraz przedmiot działalności tego podmiotu i jego zgodność </w:t>
      </w:r>
      <w:r w:rsidRPr="007A7B58">
        <w:rPr>
          <w:rFonts w:cs="Arial"/>
        </w:rPr>
        <w:br/>
        <w:t>z zakresem interwencji funduszy polityki spójności UE na poziomie danego programu lub priorytetu danego programu</w:t>
      </w:r>
      <w:r w:rsidR="005575C0">
        <w:rPr>
          <w:rFonts w:cs="Arial"/>
        </w:rPr>
        <w:t>,</w:t>
      </w:r>
    </w:p>
    <w:p w14:paraId="716D275D" w14:textId="1C224A4F" w:rsidR="008319AA" w:rsidRPr="007A7B58" w:rsidRDefault="008B68E4" w:rsidP="00F87738">
      <w:pPr>
        <w:pStyle w:val="Akapitzlist"/>
        <w:widowControl w:val="0"/>
        <w:numPr>
          <w:ilvl w:val="1"/>
          <w:numId w:val="51"/>
        </w:numPr>
        <w:tabs>
          <w:tab w:val="right" w:pos="993"/>
        </w:tabs>
        <w:autoSpaceDE w:val="0"/>
        <w:autoSpaceDN w:val="0"/>
        <w:adjustRightInd w:val="0"/>
        <w:spacing w:before="120" w:after="120" w:line="360" w:lineRule="auto"/>
        <w:contextualSpacing w:val="0"/>
        <w:rPr>
          <w:rFonts w:cs="Arial"/>
        </w:rPr>
      </w:pPr>
      <w:r w:rsidRPr="007A7B58">
        <w:rPr>
          <w:rFonts w:cs="Arial"/>
        </w:rPr>
        <w:t>dotychczasową aktywność podmiotu w procesie realizacji polityki spójności UE, w tym przede wszystkim udział w konsultacjach społecznych lub procesie opiniowania m.in. poprzez prezentowanie w imieniu określonego środowiska opinii i stanowisk</w:t>
      </w:r>
      <w:r w:rsidR="00D617CE" w:rsidRPr="007A7B58">
        <w:rPr>
          <w:rFonts w:cs="Arial"/>
        </w:rPr>
        <w:t>,</w:t>
      </w:r>
    </w:p>
    <w:p w14:paraId="6A897B62" w14:textId="18C6D99E" w:rsidR="00D617CE" w:rsidRPr="007A7B58" w:rsidRDefault="00D617CE" w:rsidP="00F87738">
      <w:pPr>
        <w:pStyle w:val="Akapitzlist"/>
        <w:widowControl w:val="0"/>
        <w:tabs>
          <w:tab w:val="right" w:pos="993"/>
        </w:tabs>
        <w:autoSpaceDE w:val="0"/>
        <w:autoSpaceDN w:val="0"/>
        <w:adjustRightInd w:val="0"/>
        <w:spacing w:before="120" w:after="120" w:line="360" w:lineRule="auto"/>
        <w:ind w:left="357"/>
        <w:contextualSpacing w:val="0"/>
        <w:rPr>
          <w:rFonts w:cs="Arial"/>
        </w:rPr>
      </w:pPr>
      <w:r w:rsidRPr="007A7B58">
        <w:rPr>
          <w:rFonts w:cs="Arial"/>
        </w:rPr>
        <w:t>z zastrzeżeniem pkt 3.</w:t>
      </w:r>
    </w:p>
    <w:p w14:paraId="33869108" w14:textId="09D4C334" w:rsidR="008B68E4" w:rsidRPr="007A7B58" w:rsidRDefault="008319AA" w:rsidP="00F87738">
      <w:pPr>
        <w:pStyle w:val="Akapitzlist"/>
        <w:widowControl w:val="0"/>
        <w:numPr>
          <w:ilvl w:val="0"/>
          <w:numId w:val="51"/>
        </w:numPr>
        <w:tabs>
          <w:tab w:val="right" w:pos="426"/>
        </w:tabs>
        <w:autoSpaceDE w:val="0"/>
        <w:autoSpaceDN w:val="0"/>
        <w:adjustRightInd w:val="0"/>
        <w:spacing w:before="120" w:after="120" w:line="360" w:lineRule="auto"/>
        <w:ind w:left="357" w:hanging="357"/>
        <w:contextualSpacing w:val="0"/>
        <w:rPr>
          <w:rFonts w:cs="Arial"/>
        </w:rPr>
      </w:pPr>
      <w:r w:rsidRPr="007A7B58">
        <w:rPr>
          <w:rFonts w:cs="Arial"/>
        </w:rPr>
        <w:t xml:space="preserve">Partnerzy wchodzący w skład KM są wybierani zgodnie z zasadami określonymi w </w:t>
      </w:r>
      <w:r w:rsidR="00412483" w:rsidRPr="007A7B58">
        <w:rPr>
          <w:rFonts w:cs="Arial"/>
        </w:rPr>
        <w:t>przepis</w:t>
      </w:r>
      <w:r w:rsidR="00186E1C" w:rsidRPr="007A7B58">
        <w:rPr>
          <w:rFonts w:cs="Arial"/>
        </w:rPr>
        <w:t>a</w:t>
      </w:r>
      <w:r w:rsidRPr="007A7B58">
        <w:rPr>
          <w:rFonts w:cs="Arial"/>
        </w:rPr>
        <w:t xml:space="preserve">ch </w:t>
      </w:r>
      <w:r w:rsidR="00412483" w:rsidRPr="007A7B58">
        <w:rPr>
          <w:rFonts w:cs="Arial"/>
        </w:rPr>
        <w:t>ustawy wdrożeniowej oraz Wytyczny</w:t>
      </w:r>
      <w:r w:rsidRPr="007A7B58">
        <w:rPr>
          <w:rFonts w:cs="Arial"/>
        </w:rPr>
        <w:t>ch</w:t>
      </w:r>
      <w:r w:rsidR="00412483" w:rsidRPr="007A7B58">
        <w:rPr>
          <w:rFonts w:cs="Arial"/>
        </w:rPr>
        <w:t xml:space="preserve"> dotyczący</w:t>
      </w:r>
      <w:r w:rsidRPr="007A7B58">
        <w:rPr>
          <w:rFonts w:cs="Arial"/>
        </w:rPr>
        <w:t xml:space="preserve">ch </w:t>
      </w:r>
      <w:r w:rsidR="00412483" w:rsidRPr="007A7B58">
        <w:rPr>
          <w:rFonts w:cs="Arial"/>
        </w:rPr>
        <w:t>komitetów monitorujących.</w:t>
      </w:r>
      <w:r w:rsidR="00186E1C" w:rsidRPr="007A7B58">
        <w:rPr>
          <w:rFonts w:cs="Arial"/>
        </w:rPr>
        <w:t xml:space="preserve"> </w:t>
      </w:r>
      <w:r w:rsidR="0032278E" w:rsidRPr="007A7B58">
        <w:rPr>
          <w:rFonts w:cs="Arial"/>
        </w:rPr>
        <w:t>Przykładowo w</w:t>
      </w:r>
      <w:r w:rsidR="00412483" w:rsidRPr="007A7B58">
        <w:rPr>
          <w:rFonts w:cs="Arial"/>
        </w:rPr>
        <w:t>ybór organizacji pozarządowych do składu KM odbywa się w drodze postępowania prowadzonego w sposób przejrzysty przez Radę Działalności Pożytku Publicznego</w:t>
      </w:r>
      <w:r w:rsidR="00E25E1E" w:rsidRPr="007A7B58">
        <w:rPr>
          <w:rFonts w:cs="Arial"/>
        </w:rPr>
        <w:t xml:space="preserve"> – w przypadku programów krajowych </w:t>
      </w:r>
      <w:r w:rsidR="00617A5F">
        <w:rPr>
          <w:rFonts w:cs="Arial"/>
        </w:rPr>
        <w:br/>
      </w:r>
      <w:r w:rsidR="00E25E1E" w:rsidRPr="007A7B58">
        <w:rPr>
          <w:rFonts w:cs="Arial"/>
        </w:rPr>
        <w:t xml:space="preserve">lub </w:t>
      </w:r>
      <w:r w:rsidR="00412483" w:rsidRPr="007A7B58">
        <w:rPr>
          <w:rFonts w:cs="Arial"/>
        </w:rPr>
        <w:t>Wojewódzkie Rady Działalności Pożytku Publicznego</w:t>
      </w:r>
      <w:r w:rsidR="00E25E1E" w:rsidRPr="007A7B58">
        <w:rPr>
          <w:rFonts w:cs="Arial"/>
        </w:rPr>
        <w:t xml:space="preserve"> – w przypadku programów regionalnych</w:t>
      </w:r>
      <w:r w:rsidR="00412483" w:rsidRPr="007A7B58">
        <w:rPr>
          <w:rFonts w:cs="Arial"/>
        </w:rPr>
        <w:t xml:space="preserve">. IZ </w:t>
      </w:r>
      <w:r w:rsidR="00186E1C" w:rsidRPr="007A7B58">
        <w:rPr>
          <w:rFonts w:cs="Arial"/>
        </w:rPr>
        <w:t xml:space="preserve">danym programem </w:t>
      </w:r>
      <w:r w:rsidR="001801E4" w:rsidRPr="007A7B58">
        <w:rPr>
          <w:rFonts w:cs="Arial"/>
        </w:rPr>
        <w:t>wskaz</w:t>
      </w:r>
      <w:r w:rsidR="00186E1C" w:rsidRPr="007A7B58">
        <w:rPr>
          <w:rFonts w:cs="Arial"/>
        </w:rPr>
        <w:t xml:space="preserve">uje </w:t>
      </w:r>
      <w:r w:rsidR="0032278E" w:rsidRPr="007A7B58">
        <w:rPr>
          <w:rFonts w:cs="Arial"/>
        </w:rPr>
        <w:t xml:space="preserve">jedynie </w:t>
      </w:r>
      <w:r w:rsidR="001801E4" w:rsidRPr="007A7B58">
        <w:rPr>
          <w:rFonts w:cs="Arial"/>
        </w:rPr>
        <w:t>rodzaj i liczb</w:t>
      </w:r>
      <w:r w:rsidR="00186E1C" w:rsidRPr="007A7B58">
        <w:rPr>
          <w:rFonts w:cs="Arial"/>
        </w:rPr>
        <w:t>ę</w:t>
      </w:r>
      <w:r w:rsidR="001801E4" w:rsidRPr="007A7B58">
        <w:rPr>
          <w:rFonts w:cs="Arial"/>
        </w:rPr>
        <w:t xml:space="preserve"> organizacji, które powinny </w:t>
      </w:r>
      <w:r w:rsidRPr="007A7B58">
        <w:rPr>
          <w:rFonts w:cs="Arial"/>
        </w:rPr>
        <w:t>zostać</w:t>
      </w:r>
      <w:r w:rsidR="001801E4" w:rsidRPr="007A7B58">
        <w:rPr>
          <w:rFonts w:cs="Arial"/>
        </w:rPr>
        <w:t xml:space="preserve"> wyłonione do składu KM</w:t>
      </w:r>
      <w:r w:rsidR="00412483" w:rsidRPr="007A7B58">
        <w:rPr>
          <w:rFonts w:cs="Arial"/>
        </w:rPr>
        <w:t>.</w:t>
      </w:r>
    </w:p>
    <w:p w14:paraId="095B2CC4" w14:textId="425149FA" w:rsidR="00412483" w:rsidRPr="007A7B58" w:rsidRDefault="00D617CE" w:rsidP="00F87738">
      <w:pPr>
        <w:pStyle w:val="Akapitzlist"/>
        <w:widowControl w:val="0"/>
        <w:numPr>
          <w:ilvl w:val="0"/>
          <w:numId w:val="51"/>
        </w:numPr>
        <w:tabs>
          <w:tab w:val="right" w:pos="426"/>
        </w:tabs>
        <w:autoSpaceDE w:val="0"/>
        <w:autoSpaceDN w:val="0"/>
        <w:adjustRightInd w:val="0"/>
        <w:spacing w:before="120" w:after="120" w:line="360" w:lineRule="auto"/>
        <w:ind w:left="357" w:hanging="357"/>
        <w:contextualSpacing w:val="0"/>
        <w:rPr>
          <w:rFonts w:cs="Arial"/>
        </w:rPr>
      </w:pPr>
      <w:r w:rsidRPr="007A7B58">
        <w:rPr>
          <w:rFonts w:cs="Arial"/>
        </w:rPr>
        <w:t>Z</w:t>
      </w:r>
      <w:r w:rsidR="00412483" w:rsidRPr="007A7B58">
        <w:rPr>
          <w:rFonts w:cs="Arial"/>
        </w:rPr>
        <w:t xml:space="preserve">godnie z art. 3 ust. 2 kodeksu partnerstwa, jeżeli partnerzy ustanawiają organizację łączącą ich interesy w celu ułatwienia ich uczestnictwa </w:t>
      </w:r>
      <w:r w:rsidRPr="007A7B58">
        <w:rPr>
          <w:rFonts w:cs="Arial"/>
        </w:rPr>
        <w:br/>
      </w:r>
      <w:r w:rsidR="00412483" w:rsidRPr="007A7B58">
        <w:rPr>
          <w:rFonts w:cs="Arial"/>
        </w:rPr>
        <w:t xml:space="preserve">w partnerstwie (organizację patronacką), mogą nominować jednego przedstawiciela, który będzie przedstawiać poglądy organizacji patronackiej </w:t>
      </w:r>
      <w:r w:rsidRPr="007A7B58">
        <w:rPr>
          <w:rFonts w:cs="Arial"/>
        </w:rPr>
        <w:br/>
      </w:r>
      <w:r w:rsidR="00412483" w:rsidRPr="007A7B58">
        <w:rPr>
          <w:rFonts w:cs="Arial"/>
        </w:rPr>
        <w:t xml:space="preserve">w ramach partnerstwa nawiązywanego między instytucjami uczestniczącymi </w:t>
      </w:r>
      <w:r w:rsidRPr="007A7B58">
        <w:rPr>
          <w:rFonts w:cs="Arial"/>
        </w:rPr>
        <w:br/>
      </w:r>
      <w:r w:rsidR="00412483" w:rsidRPr="007A7B58">
        <w:rPr>
          <w:rFonts w:cs="Arial"/>
        </w:rPr>
        <w:t>w realizacji programów na lata 2021-2027 a partnerami.</w:t>
      </w:r>
    </w:p>
    <w:p w14:paraId="09D10C96" w14:textId="77777777" w:rsidR="00412483" w:rsidRPr="007A7B58" w:rsidRDefault="00412483" w:rsidP="00F87738">
      <w:pPr>
        <w:pStyle w:val="Akapitzlist"/>
        <w:widowControl w:val="0"/>
        <w:numPr>
          <w:ilvl w:val="0"/>
          <w:numId w:val="51"/>
        </w:numPr>
        <w:tabs>
          <w:tab w:val="right" w:pos="426"/>
        </w:tabs>
        <w:autoSpaceDE w:val="0"/>
        <w:autoSpaceDN w:val="0"/>
        <w:adjustRightInd w:val="0"/>
        <w:spacing w:before="120" w:after="120" w:line="360" w:lineRule="auto"/>
        <w:ind w:left="357" w:hanging="357"/>
        <w:contextualSpacing w:val="0"/>
        <w:rPr>
          <w:rFonts w:cs="Arial"/>
        </w:rPr>
      </w:pPr>
      <w:r w:rsidRPr="007A7B58">
        <w:rPr>
          <w:rFonts w:cs="Arial"/>
        </w:rPr>
        <w:t xml:space="preserve">W przypadku programów współfinansowanych z Europejskiego Funduszu Rozwoju Regionalnego, Funduszu Spójności i Funduszu na rzecz Sprawiedliwej Transformacji w realizację zasady partnerstwa mogą być angażowane </w:t>
      </w:r>
      <w:r w:rsidRPr="007A7B58">
        <w:rPr>
          <w:rFonts w:cs="Arial"/>
        </w:rPr>
        <w:br/>
        <w:t>w szczególności następujące podmioty:</w:t>
      </w:r>
    </w:p>
    <w:p w14:paraId="33DC7E81" w14:textId="7B9FB79D" w:rsidR="00412483" w:rsidRPr="007A7B58" w:rsidRDefault="00412483" w:rsidP="00F87738">
      <w:pPr>
        <w:pStyle w:val="Akapitzlist"/>
        <w:widowControl w:val="0"/>
        <w:numPr>
          <w:ilvl w:val="1"/>
          <w:numId w:val="51"/>
        </w:numPr>
        <w:tabs>
          <w:tab w:val="right" w:pos="993"/>
        </w:tabs>
        <w:autoSpaceDE w:val="0"/>
        <w:autoSpaceDN w:val="0"/>
        <w:adjustRightInd w:val="0"/>
        <w:spacing w:before="120" w:after="120" w:line="360" w:lineRule="auto"/>
        <w:contextualSpacing w:val="0"/>
        <w:rPr>
          <w:rFonts w:cs="Arial"/>
        </w:rPr>
      </w:pPr>
      <w:r w:rsidRPr="007A7B58">
        <w:rPr>
          <w:rFonts w:cs="Arial"/>
        </w:rPr>
        <w:t xml:space="preserve">władze regionalne, lokalne i miejskie, w tym w szczególności jednostki samorządu terytorialnego realizujące </w:t>
      </w:r>
      <w:proofErr w:type="spellStart"/>
      <w:r w:rsidRPr="007A7B58">
        <w:rPr>
          <w:rFonts w:cs="Arial"/>
        </w:rPr>
        <w:t>ZIT</w:t>
      </w:r>
      <w:proofErr w:type="spellEnd"/>
      <w:r w:rsidR="004E0859" w:rsidRPr="007A7B58">
        <w:rPr>
          <w:rFonts w:cs="Arial"/>
        </w:rPr>
        <w:t xml:space="preserve">, </w:t>
      </w:r>
      <w:proofErr w:type="spellStart"/>
      <w:r w:rsidRPr="007A7B58">
        <w:rPr>
          <w:rFonts w:cs="Arial"/>
        </w:rPr>
        <w:t>RLKS</w:t>
      </w:r>
      <w:proofErr w:type="spellEnd"/>
      <w:r w:rsidR="004E0859" w:rsidRPr="007A7B58">
        <w:rPr>
          <w:rFonts w:cs="Arial"/>
        </w:rPr>
        <w:t xml:space="preserve"> </w:t>
      </w:r>
      <w:r w:rsidRPr="007A7B58">
        <w:rPr>
          <w:rFonts w:cs="Arial"/>
        </w:rPr>
        <w:t xml:space="preserve">lub </w:t>
      </w:r>
      <w:proofErr w:type="spellStart"/>
      <w:r w:rsidRPr="007A7B58">
        <w:rPr>
          <w:rFonts w:cs="Arial"/>
        </w:rPr>
        <w:t>IIT</w:t>
      </w:r>
      <w:proofErr w:type="spellEnd"/>
      <w:r w:rsidRPr="007A7B58">
        <w:rPr>
          <w:rFonts w:cs="Arial"/>
        </w:rPr>
        <w:t xml:space="preserve"> oraz inne instytucje publiczne</w:t>
      </w:r>
      <w:r w:rsidR="005575C0">
        <w:rPr>
          <w:rFonts w:cs="Arial"/>
        </w:rPr>
        <w:t>,</w:t>
      </w:r>
    </w:p>
    <w:p w14:paraId="2CEDF48E" w14:textId="648556DC" w:rsidR="00412483" w:rsidRPr="007A7B58" w:rsidRDefault="00412483" w:rsidP="00F87738">
      <w:pPr>
        <w:pStyle w:val="Akapitzlist"/>
        <w:widowControl w:val="0"/>
        <w:numPr>
          <w:ilvl w:val="1"/>
          <w:numId w:val="51"/>
        </w:numPr>
        <w:tabs>
          <w:tab w:val="right" w:pos="993"/>
        </w:tabs>
        <w:autoSpaceDE w:val="0"/>
        <w:autoSpaceDN w:val="0"/>
        <w:adjustRightInd w:val="0"/>
        <w:spacing w:before="120" w:after="120" w:line="360" w:lineRule="auto"/>
        <w:contextualSpacing w:val="0"/>
        <w:rPr>
          <w:rFonts w:cs="Arial"/>
        </w:rPr>
      </w:pPr>
      <w:r w:rsidRPr="007A7B58">
        <w:rPr>
          <w:rFonts w:cs="Arial"/>
        </w:rPr>
        <w:t>partnerzy społeczni</w:t>
      </w:r>
      <w:r w:rsidR="0032278E" w:rsidRPr="007A7B58">
        <w:rPr>
          <w:rFonts w:cs="Arial"/>
        </w:rPr>
        <w:t xml:space="preserve"> i gospodarczy</w:t>
      </w:r>
      <w:r w:rsidR="005575C0">
        <w:rPr>
          <w:rFonts w:cs="Arial"/>
        </w:rPr>
        <w:t>,</w:t>
      </w:r>
    </w:p>
    <w:p w14:paraId="0411BE6D" w14:textId="5AF2E2B3" w:rsidR="00412483" w:rsidRPr="007A7B58" w:rsidRDefault="00412483" w:rsidP="00F87738">
      <w:pPr>
        <w:pStyle w:val="Akapitzlist"/>
        <w:widowControl w:val="0"/>
        <w:numPr>
          <w:ilvl w:val="1"/>
          <w:numId w:val="51"/>
        </w:numPr>
        <w:tabs>
          <w:tab w:val="right" w:pos="993"/>
        </w:tabs>
        <w:autoSpaceDE w:val="0"/>
        <w:autoSpaceDN w:val="0"/>
        <w:adjustRightInd w:val="0"/>
        <w:spacing w:before="120" w:after="120" w:line="360" w:lineRule="auto"/>
        <w:contextualSpacing w:val="0"/>
        <w:rPr>
          <w:rFonts w:cs="Arial"/>
        </w:rPr>
      </w:pPr>
      <w:r w:rsidRPr="007A7B58">
        <w:rPr>
          <w:rFonts w:cs="Arial"/>
        </w:rPr>
        <w:lastRenderedPageBreak/>
        <w:t xml:space="preserve">organizacje społeczeństwa obywatelskiego, w tym te, które posiadają specjalistyczną wiedzę w zakresie zagadnień horyzontalnych, takich jak ochrona środowiska, prawa podstawowe, równość kobiet i mężczyzn oraz równość szans i niedyskryminacja, w tym dostępność dla osób </w:t>
      </w:r>
      <w:r w:rsidR="00367772">
        <w:rPr>
          <w:rFonts w:cs="Arial"/>
        </w:rPr>
        <w:br/>
      </w:r>
      <w:r w:rsidRPr="007A7B58">
        <w:rPr>
          <w:rFonts w:cs="Arial"/>
        </w:rPr>
        <w:t>z niepełnosprawnościami</w:t>
      </w:r>
      <w:r w:rsidR="005575C0">
        <w:rPr>
          <w:rFonts w:cs="Arial"/>
        </w:rPr>
        <w:t>,</w:t>
      </w:r>
    </w:p>
    <w:p w14:paraId="37C302B6" w14:textId="32EFD182" w:rsidR="00412483" w:rsidRPr="007A7B58" w:rsidRDefault="00412483" w:rsidP="00F87738">
      <w:pPr>
        <w:pStyle w:val="Akapitzlist"/>
        <w:widowControl w:val="0"/>
        <w:numPr>
          <w:ilvl w:val="1"/>
          <w:numId w:val="51"/>
        </w:numPr>
        <w:tabs>
          <w:tab w:val="right" w:pos="993"/>
        </w:tabs>
        <w:autoSpaceDE w:val="0"/>
        <w:autoSpaceDN w:val="0"/>
        <w:adjustRightInd w:val="0"/>
        <w:spacing w:before="120" w:after="120" w:line="360" w:lineRule="auto"/>
        <w:contextualSpacing w:val="0"/>
        <w:rPr>
          <w:rFonts w:cs="Arial"/>
        </w:rPr>
      </w:pPr>
      <w:r w:rsidRPr="007A7B58">
        <w:rPr>
          <w:rFonts w:cs="Arial"/>
        </w:rPr>
        <w:t>przedstawiciele instytucji szkolnictwa wyższego</w:t>
      </w:r>
      <w:r w:rsidR="005575C0">
        <w:rPr>
          <w:rFonts w:cs="Arial"/>
        </w:rPr>
        <w:t>,</w:t>
      </w:r>
    </w:p>
    <w:p w14:paraId="4F4BD2EA" w14:textId="3A9A53A7" w:rsidR="00412483" w:rsidRPr="007A7B58" w:rsidRDefault="00412483" w:rsidP="00F87738">
      <w:pPr>
        <w:pStyle w:val="Akapitzlist"/>
        <w:widowControl w:val="0"/>
        <w:numPr>
          <w:ilvl w:val="1"/>
          <w:numId w:val="51"/>
        </w:numPr>
        <w:tabs>
          <w:tab w:val="right" w:pos="993"/>
        </w:tabs>
        <w:autoSpaceDE w:val="0"/>
        <w:autoSpaceDN w:val="0"/>
        <w:adjustRightInd w:val="0"/>
        <w:spacing w:before="120" w:after="120" w:line="360" w:lineRule="auto"/>
        <w:contextualSpacing w:val="0"/>
        <w:rPr>
          <w:rFonts w:cs="Arial"/>
        </w:rPr>
      </w:pPr>
      <w:r w:rsidRPr="007A7B58">
        <w:rPr>
          <w:rFonts w:cs="Arial"/>
        </w:rPr>
        <w:t>organizacje środowiska naukowego i akademickiego</w:t>
      </w:r>
      <w:r w:rsidR="005575C0">
        <w:rPr>
          <w:rFonts w:cs="Arial"/>
        </w:rPr>
        <w:t>,</w:t>
      </w:r>
    </w:p>
    <w:p w14:paraId="2AE729D6" w14:textId="4D880ABA" w:rsidR="00412483" w:rsidRPr="007A7B58" w:rsidRDefault="00412483" w:rsidP="00F87738">
      <w:pPr>
        <w:pStyle w:val="Akapitzlist"/>
        <w:widowControl w:val="0"/>
        <w:numPr>
          <w:ilvl w:val="1"/>
          <w:numId w:val="51"/>
        </w:numPr>
        <w:tabs>
          <w:tab w:val="right" w:pos="993"/>
        </w:tabs>
        <w:autoSpaceDE w:val="0"/>
        <w:autoSpaceDN w:val="0"/>
        <w:adjustRightInd w:val="0"/>
        <w:spacing w:before="120" w:after="120" w:line="360" w:lineRule="auto"/>
        <w:contextualSpacing w:val="0"/>
        <w:rPr>
          <w:rFonts w:cs="Arial"/>
        </w:rPr>
      </w:pPr>
      <w:r w:rsidRPr="007A7B58">
        <w:rPr>
          <w:rFonts w:cs="Arial"/>
        </w:rPr>
        <w:t>instytucje otoczenia biznesu w zakresie obszarów, które wspierają środki danego funduszu</w:t>
      </w:r>
      <w:r w:rsidR="005575C0">
        <w:rPr>
          <w:rFonts w:cs="Arial"/>
        </w:rPr>
        <w:t>,</w:t>
      </w:r>
    </w:p>
    <w:p w14:paraId="013CAD85" w14:textId="77777777" w:rsidR="00412483" w:rsidRPr="007A7B58" w:rsidRDefault="00412483" w:rsidP="00F87738">
      <w:pPr>
        <w:pStyle w:val="Akapitzlist"/>
        <w:widowControl w:val="0"/>
        <w:numPr>
          <w:ilvl w:val="1"/>
          <w:numId w:val="51"/>
        </w:numPr>
        <w:tabs>
          <w:tab w:val="right" w:pos="993"/>
        </w:tabs>
        <w:autoSpaceDE w:val="0"/>
        <w:autoSpaceDN w:val="0"/>
        <w:adjustRightInd w:val="0"/>
        <w:spacing w:before="120" w:after="120" w:line="360" w:lineRule="auto"/>
        <w:contextualSpacing w:val="0"/>
        <w:rPr>
          <w:rFonts w:cs="Arial"/>
        </w:rPr>
      </w:pPr>
      <w:r w:rsidRPr="007A7B58">
        <w:rPr>
          <w:rFonts w:cs="Arial"/>
        </w:rPr>
        <w:t>lokalne grupy działania.</w:t>
      </w:r>
    </w:p>
    <w:p w14:paraId="0FD97254" w14:textId="77107256" w:rsidR="00412483" w:rsidRPr="007A7B58" w:rsidRDefault="00412483" w:rsidP="00F87738">
      <w:pPr>
        <w:pStyle w:val="Akapitzlist"/>
        <w:widowControl w:val="0"/>
        <w:numPr>
          <w:ilvl w:val="0"/>
          <w:numId w:val="51"/>
        </w:numPr>
        <w:tabs>
          <w:tab w:val="right" w:pos="426"/>
        </w:tabs>
        <w:autoSpaceDE w:val="0"/>
        <w:autoSpaceDN w:val="0"/>
        <w:adjustRightInd w:val="0"/>
        <w:spacing w:before="120" w:after="120" w:line="360" w:lineRule="auto"/>
        <w:ind w:left="357" w:hanging="357"/>
        <w:contextualSpacing w:val="0"/>
        <w:rPr>
          <w:rFonts w:cs="Arial"/>
        </w:rPr>
      </w:pPr>
      <w:r w:rsidRPr="007A7B58">
        <w:rPr>
          <w:rFonts w:cs="Arial"/>
        </w:rPr>
        <w:t xml:space="preserve">W przypadku programów współfinansowanych z </w:t>
      </w:r>
      <w:proofErr w:type="spellStart"/>
      <w:r w:rsidR="0032278E" w:rsidRPr="007A7B58">
        <w:rPr>
          <w:rFonts w:cs="Arial"/>
        </w:rPr>
        <w:t>EFS</w:t>
      </w:r>
      <w:proofErr w:type="spellEnd"/>
      <w:r w:rsidR="0032278E" w:rsidRPr="007A7B58">
        <w:rPr>
          <w:rFonts w:cs="Arial"/>
        </w:rPr>
        <w:t xml:space="preserve">+ </w:t>
      </w:r>
      <w:r w:rsidRPr="007A7B58">
        <w:rPr>
          <w:rFonts w:cs="Arial"/>
        </w:rPr>
        <w:t xml:space="preserve">w realizację zasady partnerstwa mogą być angażowane podmioty, o których mowa w pkt </w:t>
      </w:r>
      <w:r w:rsidR="009C1F31" w:rsidRPr="007A7B58">
        <w:rPr>
          <w:rFonts w:cs="Arial"/>
        </w:rPr>
        <w:t>5</w:t>
      </w:r>
      <w:r w:rsidRPr="007A7B58">
        <w:rPr>
          <w:rFonts w:cs="Arial"/>
        </w:rPr>
        <w:t xml:space="preserve">, </w:t>
      </w:r>
      <w:r w:rsidR="009C1F31" w:rsidRPr="007A7B58">
        <w:rPr>
          <w:rFonts w:cs="Arial"/>
        </w:rPr>
        <w:br/>
      </w:r>
      <w:r w:rsidRPr="007A7B58">
        <w:rPr>
          <w:rFonts w:cs="Arial"/>
        </w:rPr>
        <w:t>a ponadto organizacje społeczeństwa obywatelskiego, które posiadają specjalistyczną wiedzę w zakresie zagadnień horyzontalnych, takich jak włączenie społeczne oraz wiedzę na temat grup docelowych znajdujących się w szczególnie niekorzystnej sytuacji.</w:t>
      </w:r>
    </w:p>
    <w:p w14:paraId="2403BE09" w14:textId="4CFF353E" w:rsidR="00412483" w:rsidRPr="007A7B58" w:rsidRDefault="00412483" w:rsidP="00F87738">
      <w:pPr>
        <w:pStyle w:val="Akapitzlist"/>
        <w:widowControl w:val="0"/>
        <w:numPr>
          <w:ilvl w:val="0"/>
          <w:numId w:val="51"/>
        </w:numPr>
        <w:tabs>
          <w:tab w:val="right" w:pos="426"/>
        </w:tabs>
        <w:autoSpaceDE w:val="0"/>
        <w:autoSpaceDN w:val="0"/>
        <w:adjustRightInd w:val="0"/>
        <w:spacing w:before="120" w:after="120" w:line="360" w:lineRule="auto"/>
        <w:ind w:left="357" w:hanging="357"/>
        <w:contextualSpacing w:val="0"/>
        <w:rPr>
          <w:rFonts w:cs="Arial"/>
        </w:rPr>
      </w:pPr>
      <w:r w:rsidRPr="007A7B58">
        <w:rPr>
          <w:rFonts w:cs="Arial"/>
        </w:rPr>
        <w:t xml:space="preserve">W przypadku programów współfinansowanych z Funduszu </w:t>
      </w:r>
      <w:r w:rsidR="001854C5">
        <w:rPr>
          <w:rFonts w:cs="Arial"/>
        </w:rPr>
        <w:t xml:space="preserve">na rzecz </w:t>
      </w:r>
      <w:r w:rsidRPr="007A7B58">
        <w:rPr>
          <w:rFonts w:cs="Arial"/>
        </w:rPr>
        <w:t xml:space="preserve">Sprawiedliwej Transformacji w realizację zasady partnerstwa mogą być angażowane w stosownych przypadkach również Europejski Bank Inwestycyjny </w:t>
      </w:r>
      <w:r w:rsidR="001854C5">
        <w:rPr>
          <w:rFonts w:cs="Arial"/>
        </w:rPr>
        <w:br/>
      </w:r>
      <w:r w:rsidRPr="007A7B58">
        <w:rPr>
          <w:rFonts w:cs="Arial"/>
        </w:rPr>
        <w:t>i Europejski Fundusz Inwestycyjny.</w:t>
      </w:r>
    </w:p>
    <w:p w14:paraId="3E9E231E" w14:textId="4F579D7B" w:rsidR="00412483" w:rsidRPr="007A7B58" w:rsidRDefault="00412483" w:rsidP="00F87738">
      <w:pPr>
        <w:pStyle w:val="Akapitzlist"/>
        <w:widowControl w:val="0"/>
        <w:numPr>
          <w:ilvl w:val="0"/>
          <w:numId w:val="51"/>
        </w:numPr>
        <w:tabs>
          <w:tab w:val="right" w:pos="426"/>
        </w:tabs>
        <w:autoSpaceDE w:val="0"/>
        <w:autoSpaceDN w:val="0"/>
        <w:adjustRightInd w:val="0"/>
        <w:spacing w:before="120" w:after="120" w:line="360" w:lineRule="auto"/>
        <w:ind w:left="357" w:hanging="357"/>
        <w:contextualSpacing w:val="0"/>
        <w:rPr>
          <w:rFonts w:cs="Arial"/>
        </w:rPr>
      </w:pPr>
      <w:r w:rsidRPr="007A7B58">
        <w:rPr>
          <w:rFonts w:cs="Arial"/>
        </w:rPr>
        <w:t xml:space="preserve">W przypadku programów wielofunduszowych w realizację zasady partnerstwa mogą być w szczególności angażowane instytucje, organizacje i grupy, które mają znaczenie dla poszczególnych funduszy, o których mowa w pkt </w:t>
      </w:r>
      <w:r w:rsidR="009C1F31" w:rsidRPr="007A7B58">
        <w:rPr>
          <w:rFonts w:cs="Arial"/>
        </w:rPr>
        <w:t>5</w:t>
      </w:r>
      <w:r w:rsidRPr="007A7B58">
        <w:rPr>
          <w:rFonts w:cs="Arial"/>
        </w:rPr>
        <w:t xml:space="preserve"> i </w:t>
      </w:r>
      <w:r w:rsidR="009C1F31" w:rsidRPr="007A7B58">
        <w:rPr>
          <w:rFonts w:cs="Arial"/>
        </w:rPr>
        <w:t>6</w:t>
      </w:r>
      <w:r w:rsidRPr="007A7B58">
        <w:rPr>
          <w:rFonts w:cs="Arial"/>
        </w:rPr>
        <w:t>.</w:t>
      </w:r>
    </w:p>
    <w:p w14:paraId="0978ED7D" w14:textId="3B98C88C" w:rsidR="00DD176E" w:rsidRPr="000D33D8" w:rsidRDefault="00DD176E" w:rsidP="00035BCA">
      <w:pPr>
        <w:pStyle w:val="Nagwek2"/>
      </w:pPr>
      <w:bookmarkStart w:id="63" w:name="_Toc94173714"/>
      <w:bookmarkStart w:id="64" w:name="_Toc94174046"/>
      <w:bookmarkStart w:id="65" w:name="_Toc94196263"/>
      <w:bookmarkStart w:id="66" w:name="_Toc94813418"/>
      <w:bookmarkStart w:id="67" w:name="_Toc104792856"/>
      <w:bookmarkStart w:id="68" w:name="_Toc105753209"/>
      <w:bookmarkStart w:id="69" w:name="_Toc108076712"/>
      <w:r w:rsidRPr="000D33D8">
        <w:t>Podrozdział 5.3</w:t>
      </w:r>
      <w:r w:rsidR="00FB09B9">
        <w:t>.</w:t>
      </w:r>
      <w:r w:rsidRPr="000D33D8">
        <w:t xml:space="preserve"> Przegląd struktur dialogu społecznego </w:t>
      </w:r>
      <w:r w:rsidR="00FB09B9">
        <w:br/>
      </w:r>
      <w:r w:rsidRPr="000D33D8">
        <w:t>i obywatelskiego</w:t>
      </w:r>
      <w:bookmarkEnd w:id="63"/>
      <w:bookmarkEnd w:id="64"/>
      <w:bookmarkEnd w:id="65"/>
      <w:bookmarkEnd w:id="66"/>
      <w:bookmarkEnd w:id="67"/>
      <w:bookmarkEnd w:id="68"/>
      <w:bookmarkEnd w:id="69"/>
    </w:p>
    <w:p w14:paraId="749A924A" w14:textId="300FB62F" w:rsidR="00DD176E" w:rsidRPr="00367772" w:rsidRDefault="00DD176E" w:rsidP="00F87738">
      <w:pPr>
        <w:pStyle w:val="Akapitzlist"/>
        <w:widowControl w:val="0"/>
        <w:tabs>
          <w:tab w:val="right" w:pos="426"/>
        </w:tabs>
        <w:autoSpaceDE w:val="0"/>
        <w:autoSpaceDN w:val="0"/>
        <w:adjustRightInd w:val="0"/>
        <w:spacing w:before="120" w:after="120" w:line="360" w:lineRule="auto"/>
        <w:ind w:left="360"/>
        <w:contextualSpacing w:val="0"/>
        <w:rPr>
          <w:rFonts w:cs="Arial"/>
        </w:rPr>
      </w:pPr>
      <w:r w:rsidRPr="00367772">
        <w:rPr>
          <w:rFonts w:cs="Arial"/>
        </w:rPr>
        <w:t>Realizując zasadę partnerstwa w programowaniu, wdrażaniu, monitorowaniu i ewaluacji programów instytucje uwzględniają –</w:t>
      </w:r>
      <w:r w:rsidR="00931DE1" w:rsidRPr="00367772">
        <w:rPr>
          <w:rFonts w:cs="Arial"/>
        </w:rPr>
        <w:t xml:space="preserve"> </w:t>
      </w:r>
      <w:r w:rsidRPr="00367772">
        <w:rPr>
          <w:rFonts w:cs="Arial"/>
        </w:rPr>
        <w:t xml:space="preserve">w zależności od obszaru tematycznego współpracy – możliwość zaangażowania partnerów biorących udział w istniejących strukturach dialogu społecznego i obywatelskiego, w tym tych funkcjonujących w oparciu o odrębną podstawę prawną. Należą do nich </w:t>
      </w:r>
      <w:r w:rsidR="00931DE1" w:rsidRPr="00367772">
        <w:rPr>
          <w:rFonts w:cs="Arial"/>
        </w:rPr>
        <w:br/>
      </w:r>
      <w:r w:rsidRPr="00367772">
        <w:rPr>
          <w:rFonts w:cs="Arial"/>
        </w:rPr>
        <w:lastRenderedPageBreak/>
        <w:t>w szczególności:</w:t>
      </w:r>
    </w:p>
    <w:p w14:paraId="68EB18C4" w14:textId="15E1D3F6" w:rsidR="00DD176E" w:rsidRPr="00F87738" w:rsidRDefault="00931DE1" w:rsidP="00F87738">
      <w:pPr>
        <w:pStyle w:val="Akapitzlist"/>
        <w:widowControl w:val="0"/>
        <w:numPr>
          <w:ilvl w:val="0"/>
          <w:numId w:val="52"/>
        </w:numPr>
        <w:tabs>
          <w:tab w:val="right" w:pos="426"/>
        </w:tabs>
        <w:autoSpaceDE w:val="0"/>
        <w:autoSpaceDN w:val="0"/>
        <w:adjustRightInd w:val="0"/>
        <w:spacing w:before="120" w:after="120" w:line="360" w:lineRule="auto"/>
        <w:contextualSpacing w:val="0"/>
        <w:rPr>
          <w:rFonts w:cs="Arial"/>
          <w:b/>
          <w:bCs/>
        </w:rPr>
      </w:pPr>
      <w:r w:rsidRPr="00F87738">
        <w:rPr>
          <w:rFonts w:cs="Arial"/>
          <w:b/>
          <w:bCs/>
        </w:rPr>
        <w:t>S</w:t>
      </w:r>
      <w:r w:rsidR="00DD176E" w:rsidRPr="00F87738">
        <w:rPr>
          <w:rFonts w:cs="Arial"/>
          <w:b/>
          <w:bCs/>
        </w:rPr>
        <w:t>truktury dialogu społecznego:</w:t>
      </w:r>
    </w:p>
    <w:p w14:paraId="1E22148F" w14:textId="02B6B68D" w:rsidR="00DD176E" w:rsidRPr="00367772" w:rsidRDefault="00DD176E" w:rsidP="00F87738">
      <w:pPr>
        <w:pStyle w:val="Akapitzlist"/>
        <w:widowControl w:val="0"/>
        <w:numPr>
          <w:ilvl w:val="1"/>
          <w:numId w:val="52"/>
        </w:numPr>
        <w:tabs>
          <w:tab w:val="right" w:pos="1701"/>
        </w:tabs>
        <w:autoSpaceDE w:val="0"/>
        <w:autoSpaceDN w:val="0"/>
        <w:adjustRightInd w:val="0"/>
        <w:spacing w:before="120" w:after="120" w:line="360" w:lineRule="auto"/>
        <w:contextualSpacing w:val="0"/>
        <w:rPr>
          <w:rFonts w:cs="Arial"/>
        </w:rPr>
      </w:pPr>
      <w:r w:rsidRPr="00367772">
        <w:rPr>
          <w:rFonts w:cs="Arial"/>
          <w:b/>
          <w:bCs/>
        </w:rPr>
        <w:t>Rada Dialogu Społecznego</w:t>
      </w:r>
      <w:r w:rsidRPr="00367772">
        <w:rPr>
          <w:rFonts w:cs="Arial"/>
        </w:rPr>
        <w:t>, działająca na poziomie krajowym oraz wojewódzkie rady dialogu społecznego, działające na poziomie województw, na podstawie ustawy o Radzie Dialogu Społecznego, w tym zespoły problemowe funkcjonujące w ramach Rady Dialogu Społecznego</w:t>
      </w:r>
      <w:r w:rsidR="00361021">
        <w:rPr>
          <w:rFonts w:cs="Arial"/>
        </w:rPr>
        <w:t>,</w:t>
      </w:r>
    </w:p>
    <w:p w14:paraId="1C7B875F" w14:textId="48B4719F" w:rsidR="00DD176E" w:rsidRPr="00367772" w:rsidRDefault="00DD176E" w:rsidP="00F87738">
      <w:pPr>
        <w:pStyle w:val="Akapitzlist"/>
        <w:widowControl w:val="0"/>
        <w:numPr>
          <w:ilvl w:val="1"/>
          <w:numId w:val="52"/>
        </w:numPr>
        <w:tabs>
          <w:tab w:val="right" w:pos="1701"/>
        </w:tabs>
        <w:autoSpaceDE w:val="0"/>
        <w:autoSpaceDN w:val="0"/>
        <w:adjustRightInd w:val="0"/>
        <w:spacing w:before="120" w:after="120" w:line="360" w:lineRule="auto"/>
        <w:contextualSpacing w:val="0"/>
        <w:rPr>
          <w:rFonts w:cs="Arial"/>
        </w:rPr>
      </w:pPr>
      <w:r w:rsidRPr="00367772">
        <w:rPr>
          <w:rFonts w:cs="Arial"/>
          <w:b/>
          <w:bCs/>
        </w:rPr>
        <w:t>Rada Rynku Pracy oraz wojewódzkie i powiatowe rady rynku pracy</w:t>
      </w:r>
      <w:r w:rsidRPr="00367772">
        <w:rPr>
          <w:rFonts w:cs="Arial"/>
        </w:rPr>
        <w:t xml:space="preserve">, działające na podstawie ustawy o promocji zatrudnienia odpowiednio </w:t>
      </w:r>
      <w:r w:rsidR="00931DE1" w:rsidRPr="00367772">
        <w:rPr>
          <w:rFonts w:cs="Arial"/>
        </w:rPr>
        <w:br/>
      </w:r>
      <w:r w:rsidRPr="00367772">
        <w:rPr>
          <w:rFonts w:cs="Arial"/>
        </w:rPr>
        <w:t>na poziomie kraju oraz województwa i powiatu jako ciała opiniodawczo-doradcze ministra właściwego do spraw pracy w sprawach polityki rynku pracy, marszałka województwa i starosty</w:t>
      </w:r>
      <w:r w:rsidR="00931DE1" w:rsidRPr="00367772">
        <w:rPr>
          <w:rFonts w:cs="Arial"/>
        </w:rPr>
        <w:t>.</w:t>
      </w:r>
    </w:p>
    <w:p w14:paraId="4A04FDAF" w14:textId="08C0C5D4" w:rsidR="00DD176E" w:rsidRPr="00F87738" w:rsidRDefault="00931DE1" w:rsidP="00F87738">
      <w:pPr>
        <w:pStyle w:val="Akapitzlist"/>
        <w:widowControl w:val="0"/>
        <w:numPr>
          <w:ilvl w:val="0"/>
          <w:numId w:val="52"/>
        </w:numPr>
        <w:tabs>
          <w:tab w:val="right" w:pos="426"/>
        </w:tabs>
        <w:autoSpaceDE w:val="0"/>
        <w:autoSpaceDN w:val="0"/>
        <w:adjustRightInd w:val="0"/>
        <w:spacing w:before="120" w:after="120" w:line="360" w:lineRule="auto"/>
        <w:contextualSpacing w:val="0"/>
        <w:rPr>
          <w:rFonts w:cs="Arial"/>
          <w:b/>
          <w:bCs/>
        </w:rPr>
      </w:pPr>
      <w:r w:rsidRPr="00F87738">
        <w:rPr>
          <w:rFonts w:cs="Arial"/>
          <w:b/>
          <w:bCs/>
        </w:rPr>
        <w:t>S</w:t>
      </w:r>
      <w:r w:rsidR="00DD176E" w:rsidRPr="00F87738">
        <w:rPr>
          <w:rFonts w:cs="Arial"/>
          <w:b/>
          <w:bCs/>
        </w:rPr>
        <w:t>truktury dialogu obywatelskiego:</w:t>
      </w:r>
    </w:p>
    <w:p w14:paraId="3C8508ED" w14:textId="02E5B2A6" w:rsidR="00DD176E" w:rsidRPr="00367772" w:rsidRDefault="00DD176E" w:rsidP="00F87738">
      <w:pPr>
        <w:pStyle w:val="Akapitzlist"/>
        <w:widowControl w:val="0"/>
        <w:numPr>
          <w:ilvl w:val="1"/>
          <w:numId w:val="52"/>
        </w:numPr>
        <w:tabs>
          <w:tab w:val="right" w:pos="1701"/>
        </w:tabs>
        <w:autoSpaceDE w:val="0"/>
        <w:autoSpaceDN w:val="0"/>
        <w:adjustRightInd w:val="0"/>
        <w:spacing w:before="120" w:after="120" w:line="360" w:lineRule="auto"/>
        <w:contextualSpacing w:val="0"/>
        <w:rPr>
          <w:rFonts w:cs="Arial"/>
        </w:rPr>
      </w:pPr>
      <w:r w:rsidRPr="00367772">
        <w:rPr>
          <w:rFonts w:cs="Arial"/>
          <w:b/>
          <w:bCs/>
        </w:rPr>
        <w:t>Rada Działalności Pożytku Publicznego</w:t>
      </w:r>
      <w:r w:rsidRPr="00367772">
        <w:rPr>
          <w:rFonts w:cs="Arial"/>
        </w:rPr>
        <w:t xml:space="preserve">, działająca na poziomie krajowym jako organ opiniodawczo-doradczy Przewodniczącego Komitetu do spraw Pożytku Publicznego oraz </w:t>
      </w:r>
      <w:r w:rsidRPr="00367772">
        <w:rPr>
          <w:rFonts w:cs="Arial"/>
          <w:b/>
          <w:bCs/>
        </w:rPr>
        <w:t>wojewódzkie, powiatowe i gminne Rady Działalności Pożytku Publicznego</w:t>
      </w:r>
      <w:r w:rsidRPr="00367772">
        <w:rPr>
          <w:rFonts w:cs="Arial"/>
        </w:rPr>
        <w:t>, działające odpowiednio na poziomie województwa, powiatu i gminy jako organ konsultacyjny i opiniodawczy marszałka, starosty i wójta na podstawie ustawy o działalności pożytku publicznego</w:t>
      </w:r>
      <w:r w:rsidR="00361021">
        <w:rPr>
          <w:rFonts w:cs="Arial"/>
        </w:rPr>
        <w:t>,</w:t>
      </w:r>
    </w:p>
    <w:p w14:paraId="56B44A95" w14:textId="58DEA66D" w:rsidR="00DD176E" w:rsidRPr="00367772" w:rsidRDefault="00DD176E" w:rsidP="00F87738">
      <w:pPr>
        <w:pStyle w:val="Akapitzlist"/>
        <w:widowControl w:val="0"/>
        <w:numPr>
          <w:ilvl w:val="1"/>
          <w:numId w:val="52"/>
        </w:numPr>
        <w:tabs>
          <w:tab w:val="right" w:pos="1701"/>
        </w:tabs>
        <w:autoSpaceDE w:val="0"/>
        <w:autoSpaceDN w:val="0"/>
        <w:adjustRightInd w:val="0"/>
        <w:spacing w:before="120" w:after="120" w:line="360" w:lineRule="auto"/>
        <w:contextualSpacing w:val="0"/>
        <w:rPr>
          <w:rFonts w:cs="Arial"/>
        </w:rPr>
      </w:pPr>
      <w:r w:rsidRPr="00F87738">
        <w:rPr>
          <w:rFonts w:cs="Arial"/>
          <w:b/>
          <w:bCs/>
        </w:rPr>
        <w:t>Państwowa Rada Ochrony Przyrody</w:t>
      </w:r>
      <w:r w:rsidRPr="00367772">
        <w:rPr>
          <w:rFonts w:cs="Arial"/>
        </w:rPr>
        <w:t xml:space="preserve">, </w:t>
      </w:r>
      <w:r w:rsidRPr="00F87738">
        <w:rPr>
          <w:rFonts w:cs="Arial"/>
          <w:b/>
          <w:bCs/>
        </w:rPr>
        <w:t>regionalna rada ochrony przyrody, rada naukowa parku narodowego i rada parku krajobrazowego lub rada zespołu parków krajobrazowych</w:t>
      </w:r>
      <w:r w:rsidRPr="00367772">
        <w:rPr>
          <w:rFonts w:cs="Arial"/>
        </w:rPr>
        <w:t xml:space="preserve"> działające na podstawie ustawy z dnia </w:t>
      </w:r>
      <w:r w:rsidR="00E351A5">
        <w:rPr>
          <w:rFonts w:cs="Arial"/>
        </w:rPr>
        <w:br/>
      </w:r>
      <w:r w:rsidRPr="00367772">
        <w:rPr>
          <w:rFonts w:cs="Arial"/>
        </w:rPr>
        <w:t>16 kwietnia 2004 r. o ochronie przyrody (Dz. U. z 202</w:t>
      </w:r>
      <w:r w:rsidR="004E0859" w:rsidRPr="00367772">
        <w:rPr>
          <w:rFonts w:cs="Arial"/>
        </w:rPr>
        <w:t>2</w:t>
      </w:r>
      <w:r w:rsidRPr="00367772">
        <w:rPr>
          <w:rFonts w:cs="Arial"/>
        </w:rPr>
        <w:t xml:space="preserve"> r. poz. </w:t>
      </w:r>
      <w:r w:rsidR="004E0859" w:rsidRPr="00367772">
        <w:rPr>
          <w:rFonts w:cs="Arial"/>
        </w:rPr>
        <w:t>916</w:t>
      </w:r>
      <w:r w:rsidRPr="00367772">
        <w:rPr>
          <w:rFonts w:cs="Arial"/>
        </w:rPr>
        <w:t>) na poziomie krajowym i regionalnym, jako organy opiniodawczo-doradcze, działające odpowiednio przy ministrze właściwym do spraw środowiska, regionalnym dyrektorze ochrony środowiska, dyrektorze parku narodowego, dyrektorze parku krajobrazowego lub dyrektorze zespołu parków krajobrazowych</w:t>
      </w:r>
      <w:r w:rsidR="00361021">
        <w:rPr>
          <w:rFonts w:cs="Arial"/>
        </w:rPr>
        <w:t>,</w:t>
      </w:r>
    </w:p>
    <w:p w14:paraId="5D9E11D7" w14:textId="4B10035C" w:rsidR="00DD176E" w:rsidRPr="00F87738" w:rsidRDefault="00DD176E" w:rsidP="00F87738">
      <w:pPr>
        <w:pStyle w:val="Akapitzlist"/>
        <w:widowControl w:val="0"/>
        <w:numPr>
          <w:ilvl w:val="1"/>
          <w:numId w:val="52"/>
        </w:numPr>
        <w:tabs>
          <w:tab w:val="right" w:pos="1701"/>
        </w:tabs>
        <w:autoSpaceDE w:val="0"/>
        <w:autoSpaceDN w:val="0"/>
        <w:adjustRightInd w:val="0"/>
        <w:spacing w:before="120" w:after="120" w:line="360" w:lineRule="auto"/>
        <w:contextualSpacing w:val="0"/>
        <w:rPr>
          <w:rFonts w:cs="Arial"/>
          <w:b/>
          <w:bCs/>
        </w:rPr>
      </w:pPr>
      <w:r w:rsidRPr="00F87738">
        <w:rPr>
          <w:rFonts w:cs="Arial"/>
          <w:b/>
          <w:bCs/>
        </w:rPr>
        <w:t>Stała konferencja ds. Europejskich Ogólnopolskiej Federacji Organizacji Pozarządowych</w:t>
      </w:r>
      <w:r w:rsidR="00361021">
        <w:rPr>
          <w:rFonts w:cs="Arial"/>
          <w:b/>
          <w:bCs/>
        </w:rPr>
        <w:t>,</w:t>
      </w:r>
    </w:p>
    <w:p w14:paraId="141F4B89" w14:textId="405DB9F6" w:rsidR="00DD176E" w:rsidRPr="00F87738" w:rsidRDefault="00DD176E" w:rsidP="00F87738">
      <w:pPr>
        <w:pStyle w:val="Akapitzlist"/>
        <w:widowControl w:val="0"/>
        <w:numPr>
          <w:ilvl w:val="1"/>
          <w:numId w:val="52"/>
        </w:numPr>
        <w:tabs>
          <w:tab w:val="right" w:pos="1701"/>
        </w:tabs>
        <w:autoSpaceDE w:val="0"/>
        <w:autoSpaceDN w:val="0"/>
        <w:adjustRightInd w:val="0"/>
        <w:spacing w:before="120" w:after="120" w:line="360" w:lineRule="auto"/>
        <w:contextualSpacing w:val="0"/>
        <w:rPr>
          <w:rFonts w:cs="Arial"/>
          <w:b/>
          <w:bCs/>
        </w:rPr>
      </w:pPr>
      <w:r w:rsidRPr="00F87738">
        <w:rPr>
          <w:rFonts w:cs="Arial"/>
          <w:b/>
          <w:bCs/>
        </w:rPr>
        <w:t xml:space="preserve">działające na poziomie wojewódzkim federacje organizacji </w:t>
      </w:r>
      <w:r w:rsidRPr="00F87738">
        <w:rPr>
          <w:rFonts w:cs="Arial"/>
          <w:b/>
          <w:bCs/>
        </w:rPr>
        <w:lastRenderedPageBreak/>
        <w:t>pozarządowych</w:t>
      </w:r>
      <w:r w:rsidR="00361021">
        <w:rPr>
          <w:rFonts w:cs="Arial"/>
          <w:b/>
          <w:bCs/>
        </w:rPr>
        <w:t>,</w:t>
      </w:r>
    </w:p>
    <w:p w14:paraId="0FA185DD" w14:textId="66B3EE87" w:rsidR="00DD176E" w:rsidRPr="00F87738" w:rsidRDefault="00DD176E" w:rsidP="00F87738">
      <w:pPr>
        <w:pStyle w:val="Akapitzlist"/>
        <w:widowControl w:val="0"/>
        <w:numPr>
          <w:ilvl w:val="1"/>
          <w:numId w:val="52"/>
        </w:numPr>
        <w:tabs>
          <w:tab w:val="right" w:pos="1701"/>
        </w:tabs>
        <w:autoSpaceDE w:val="0"/>
        <w:autoSpaceDN w:val="0"/>
        <w:adjustRightInd w:val="0"/>
        <w:spacing w:before="120" w:after="120" w:line="360" w:lineRule="auto"/>
        <w:contextualSpacing w:val="0"/>
        <w:rPr>
          <w:rFonts w:cs="Arial"/>
          <w:b/>
          <w:bCs/>
        </w:rPr>
      </w:pPr>
      <w:r w:rsidRPr="00F87738">
        <w:rPr>
          <w:rFonts w:cs="Arial"/>
          <w:b/>
          <w:bCs/>
        </w:rPr>
        <w:t>patronackie organizacje reprezentujące środowisko akademickie i naukowe</w:t>
      </w:r>
      <w:r w:rsidR="00361021">
        <w:rPr>
          <w:rFonts w:cs="Arial"/>
          <w:b/>
          <w:bCs/>
        </w:rPr>
        <w:t>,</w:t>
      </w:r>
    </w:p>
    <w:p w14:paraId="42992083" w14:textId="1FD29AEB" w:rsidR="00DD176E" w:rsidRPr="00F87738" w:rsidRDefault="00DD176E" w:rsidP="00F87738">
      <w:pPr>
        <w:pStyle w:val="Akapitzlist"/>
        <w:widowControl w:val="0"/>
        <w:numPr>
          <w:ilvl w:val="1"/>
          <w:numId w:val="52"/>
        </w:numPr>
        <w:tabs>
          <w:tab w:val="right" w:pos="1701"/>
        </w:tabs>
        <w:autoSpaceDE w:val="0"/>
        <w:autoSpaceDN w:val="0"/>
        <w:adjustRightInd w:val="0"/>
        <w:spacing w:before="120" w:after="120" w:line="360" w:lineRule="auto"/>
        <w:contextualSpacing w:val="0"/>
        <w:rPr>
          <w:rFonts w:cs="Arial"/>
          <w:b/>
          <w:bCs/>
        </w:rPr>
      </w:pPr>
      <w:r w:rsidRPr="00F87738">
        <w:rPr>
          <w:rFonts w:cs="Arial"/>
          <w:b/>
          <w:bCs/>
        </w:rPr>
        <w:t>patronackie organizacje reprezentujące instytucje otoczenia biznesu</w:t>
      </w:r>
      <w:r w:rsidR="00361021">
        <w:rPr>
          <w:rFonts w:cs="Arial"/>
          <w:b/>
          <w:bCs/>
        </w:rPr>
        <w:t>,</w:t>
      </w:r>
    </w:p>
    <w:p w14:paraId="07812865" w14:textId="6D8DF618" w:rsidR="00DD176E" w:rsidRPr="00F87738" w:rsidRDefault="00DD176E" w:rsidP="00F87738">
      <w:pPr>
        <w:pStyle w:val="Akapitzlist"/>
        <w:widowControl w:val="0"/>
        <w:numPr>
          <w:ilvl w:val="1"/>
          <w:numId w:val="52"/>
        </w:numPr>
        <w:tabs>
          <w:tab w:val="right" w:pos="1701"/>
        </w:tabs>
        <w:autoSpaceDE w:val="0"/>
        <w:autoSpaceDN w:val="0"/>
        <w:adjustRightInd w:val="0"/>
        <w:spacing w:before="120" w:after="120" w:line="360" w:lineRule="auto"/>
        <w:contextualSpacing w:val="0"/>
        <w:rPr>
          <w:rFonts w:cs="Arial"/>
          <w:b/>
          <w:bCs/>
        </w:rPr>
      </w:pPr>
      <w:r w:rsidRPr="00F87738">
        <w:rPr>
          <w:rFonts w:cs="Arial"/>
          <w:b/>
          <w:bCs/>
        </w:rPr>
        <w:t>lokalne grupy działania</w:t>
      </w:r>
      <w:r w:rsidR="00361021">
        <w:rPr>
          <w:rFonts w:cs="Arial"/>
          <w:b/>
          <w:bCs/>
        </w:rPr>
        <w:t>,</w:t>
      </w:r>
    </w:p>
    <w:p w14:paraId="00F76643" w14:textId="77777777" w:rsidR="00DD176E" w:rsidRPr="00F87738" w:rsidRDefault="00DD176E" w:rsidP="00F87738">
      <w:pPr>
        <w:pStyle w:val="Akapitzlist"/>
        <w:widowControl w:val="0"/>
        <w:numPr>
          <w:ilvl w:val="1"/>
          <w:numId w:val="52"/>
        </w:numPr>
        <w:tabs>
          <w:tab w:val="right" w:pos="1701"/>
        </w:tabs>
        <w:autoSpaceDE w:val="0"/>
        <w:autoSpaceDN w:val="0"/>
        <w:adjustRightInd w:val="0"/>
        <w:spacing w:before="120" w:after="120" w:line="360" w:lineRule="auto"/>
        <w:contextualSpacing w:val="0"/>
        <w:rPr>
          <w:rFonts w:cs="Arial"/>
          <w:b/>
          <w:bCs/>
        </w:rPr>
      </w:pPr>
      <w:r w:rsidRPr="00F87738">
        <w:rPr>
          <w:rFonts w:cs="Arial"/>
          <w:b/>
          <w:bCs/>
        </w:rPr>
        <w:t>zespoły regionalne dla inicjatyw regionów górniczych.</w:t>
      </w:r>
    </w:p>
    <w:p w14:paraId="2E1ADB54" w14:textId="77777777" w:rsidR="00DD176E" w:rsidRPr="00367772" w:rsidRDefault="00DD176E" w:rsidP="00F87738">
      <w:pPr>
        <w:pStyle w:val="Akapitzlist"/>
        <w:widowControl w:val="0"/>
        <w:numPr>
          <w:ilvl w:val="0"/>
          <w:numId w:val="52"/>
        </w:numPr>
        <w:tabs>
          <w:tab w:val="right" w:pos="426"/>
        </w:tabs>
        <w:autoSpaceDE w:val="0"/>
        <w:autoSpaceDN w:val="0"/>
        <w:adjustRightInd w:val="0"/>
        <w:spacing w:before="120" w:after="120" w:line="360" w:lineRule="auto"/>
        <w:contextualSpacing w:val="0"/>
        <w:rPr>
          <w:rFonts w:cs="Arial"/>
        </w:rPr>
      </w:pPr>
      <w:r w:rsidRPr="00367772">
        <w:rPr>
          <w:rFonts w:cs="Arial"/>
        </w:rPr>
        <w:t>Wykorzystanie przez instytucje uczestniczące w realizacji programów na lata 2021-2027 istniejących struktur dialogu społecznego i obywatelskiego może polegać w szczególności na:</w:t>
      </w:r>
    </w:p>
    <w:p w14:paraId="575CE7D4" w14:textId="43DB8D7B" w:rsidR="00DD176E" w:rsidRPr="00367772" w:rsidRDefault="00DD176E" w:rsidP="00F87738">
      <w:pPr>
        <w:pStyle w:val="Akapitzlist"/>
        <w:widowControl w:val="0"/>
        <w:numPr>
          <w:ilvl w:val="1"/>
          <w:numId w:val="52"/>
        </w:numPr>
        <w:tabs>
          <w:tab w:val="right" w:pos="993"/>
        </w:tabs>
        <w:autoSpaceDE w:val="0"/>
        <w:autoSpaceDN w:val="0"/>
        <w:adjustRightInd w:val="0"/>
        <w:spacing w:before="120" w:after="120" w:line="360" w:lineRule="auto"/>
        <w:contextualSpacing w:val="0"/>
        <w:rPr>
          <w:rFonts w:cs="Arial"/>
        </w:rPr>
      </w:pPr>
      <w:r w:rsidRPr="00367772">
        <w:rPr>
          <w:rFonts w:cs="Arial"/>
        </w:rPr>
        <w:t>przekazywaniu informacji o stanie wdrażania wsparcia ze środków funduszy spójności UE w obszarach leżących w zakresie zainteresowania tych struktur oraz systematycznej wymianie informacji na temat przebiegu interwencji publicznej w wybranych obszarach, w tym zwłaszcza dotyczących osiąganych rezultatów i oceny wsparcia</w:t>
      </w:r>
      <w:r w:rsidR="00361021">
        <w:rPr>
          <w:rFonts w:cs="Arial"/>
        </w:rPr>
        <w:t>,</w:t>
      </w:r>
    </w:p>
    <w:p w14:paraId="22368BD8" w14:textId="58CF881D" w:rsidR="00DD176E" w:rsidRPr="00367772" w:rsidRDefault="00DD176E" w:rsidP="00F87738">
      <w:pPr>
        <w:pStyle w:val="Akapitzlist"/>
        <w:widowControl w:val="0"/>
        <w:numPr>
          <w:ilvl w:val="1"/>
          <w:numId w:val="52"/>
        </w:numPr>
        <w:tabs>
          <w:tab w:val="right" w:pos="993"/>
        </w:tabs>
        <w:autoSpaceDE w:val="0"/>
        <w:autoSpaceDN w:val="0"/>
        <w:adjustRightInd w:val="0"/>
        <w:spacing w:before="120" w:after="120" w:line="360" w:lineRule="auto"/>
        <w:contextualSpacing w:val="0"/>
        <w:rPr>
          <w:rFonts w:cs="Arial"/>
        </w:rPr>
      </w:pPr>
      <w:r w:rsidRPr="00367772">
        <w:rPr>
          <w:rFonts w:cs="Arial"/>
        </w:rPr>
        <w:t>konsultowaniu lub zasięganiu opinii w sprawie wyboru do współpracy partnerskiej najbardziej reprezentatywnych dla danych środowisk partnerów</w:t>
      </w:r>
      <w:r w:rsidR="00361021">
        <w:rPr>
          <w:rFonts w:cs="Arial"/>
        </w:rPr>
        <w:t>,</w:t>
      </w:r>
    </w:p>
    <w:p w14:paraId="219F94C5" w14:textId="2CA5B7F9" w:rsidR="00DD176E" w:rsidRPr="00367772" w:rsidRDefault="00DD176E" w:rsidP="00F87738">
      <w:pPr>
        <w:pStyle w:val="Akapitzlist"/>
        <w:widowControl w:val="0"/>
        <w:numPr>
          <w:ilvl w:val="1"/>
          <w:numId w:val="52"/>
        </w:numPr>
        <w:tabs>
          <w:tab w:val="right" w:pos="993"/>
        </w:tabs>
        <w:autoSpaceDE w:val="0"/>
        <w:autoSpaceDN w:val="0"/>
        <w:adjustRightInd w:val="0"/>
        <w:spacing w:before="120" w:after="120" w:line="360" w:lineRule="auto"/>
        <w:contextualSpacing w:val="0"/>
        <w:rPr>
          <w:rFonts w:cs="Arial"/>
        </w:rPr>
      </w:pPr>
      <w:r w:rsidRPr="00367772">
        <w:rPr>
          <w:rFonts w:cs="Arial"/>
        </w:rPr>
        <w:t>zapraszaniu do udziału w konsultacjach lub procesie opiniowania wszelkich kwestii związanych z realizacją danego programu w obszarach leżących w zakresie zainteresowania tych struktur</w:t>
      </w:r>
      <w:r w:rsidR="00361021">
        <w:rPr>
          <w:rFonts w:cs="Arial"/>
        </w:rPr>
        <w:t>,</w:t>
      </w:r>
    </w:p>
    <w:p w14:paraId="021AFEFF" w14:textId="77777777" w:rsidR="00DD176E" w:rsidRPr="00367772" w:rsidRDefault="00DD176E" w:rsidP="00F87738">
      <w:pPr>
        <w:pStyle w:val="Akapitzlist"/>
        <w:widowControl w:val="0"/>
        <w:numPr>
          <w:ilvl w:val="1"/>
          <w:numId w:val="52"/>
        </w:numPr>
        <w:tabs>
          <w:tab w:val="right" w:pos="993"/>
        </w:tabs>
        <w:autoSpaceDE w:val="0"/>
        <w:autoSpaceDN w:val="0"/>
        <w:adjustRightInd w:val="0"/>
        <w:spacing w:before="120" w:after="120" w:line="360" w:lineRule="auto"/>
        <w:contextualSpacing w:val="0"/>
        <w:rPr>
          <w:rFonts w:cs="Arial"/>
        </w:rPr>
      </w:pPr>
      <w:r w:rsidRPr="00367772">
        <w:rPr>
          <w:rFonts w:cs="Arial"/>
        </w:rPr>
        <w:t>zapraszaniu do udziału w działaniach informacyjnych prowadzonych w obszarach wspieranych ze środków funduszy spójności UE, leżących w zakresie zainteresowania tych struktur.</w:t>
      </w:r>
    </w:p>
    <w:p w14:paraId="2DF6AB2E" w14:textId="6C8F9376" w:rsidR="00DD176E" w:rsidRPr="000D33D8" w:rsidRDefault="00DD176E" w:rsidP="001A708A">
      <w:pPr>
        <w:pStyle w:val="Nagwek1"/>
      </w:pPr>
      <w:bookmarkStart w:id="70" w:name="_Toc94173715"/>
      <w:bookmarkStart w:id="71" w:name="_Toc94174047"/>
      <w:bookmarkStart w:id="72" w:name="_Toc94196264"/>
      <w:bookmarkStart w:id="73" w:name="_Toc94813419"/>
      <w:bookmarkStart w:id="74" w:name="_Toc104792857"/>
      <w:bookmarkStart w:id="75" w:name="_Toc105753210"/>
      <w:bookmarkStart w:id="76" w:name="_Toc108076713"/>
      <w:r w:rsidRPr="000D33D8">
        <w:t xml:space="preserve">Rozdział </w:t>
      </w:r>
      <w:r w:rsidR="009B0D1C" w:rsidRPr="000D33D8">
        <w:t>6</w:t>
      </w:r>
      <w:r w:rsidR="00FB09B9">
        <w:t>.</w:t>
      </w:r>
      <w:r w:rsidRPr="000D33D8">
        <w:t xml:space="preserve"> Budowanie potencjału partnerów</w:t>
      </w:r>
      <w:bookmarkStart w:id="77" w:name="_Hlk98434175"/>
      <w:bookmarkEnd w:id="70"/>
      <w:bookmarkEnd w:id="71"/>
      <w:bookmarkEnd w:id="72"/>
      <w:bookmarkEnd w:id="73"/>
      <w:bookmarkEnd w:id="74"/>
      <w:bookmarkEnd w:id="75"/>
      <w:bookmarkEnd w:id="76"/>
    </w:p>
    <w:p w14:paraId="371D2827" w14:textId="69E3FF91" w:rsidR="00AC2C57" w:rsidRPr="00A806DC" w:rsidRDefault="00DD176E" w:rsidP="00F87738">
      <w:pPr>
        <w:pStyle w:val="Akapitzlist"/>
        <w:widowControl w:val="0"/>
        <w:numPr>
          <w:ilvl w:val="0"/>
          <w:numId w:val="53"/>
        </w:numPr>
        <w:tabs>
          <w:tab w:val="right" w:pos="426"/>
        </w:tabs>
        <w:autoSpaceDE w:val="0"/>
        <w:autoSpaceDN w:val="0"/>
        <w:adjustRightInd w:val="0"/>
        <w:spacing w:before="120" w:after="120" w:line="360" w:lineRule="auto"/>
        <w:ind w:left="357" w:hanging="357"/>
        <w:contextualSpacing w:val="0"/>
        <w:rPr>
          <w:rFonts w:cs="Arial"/>
        </w:rPr>
      </w:pPr>
      <w:r w:rsidRPr="00A806DC">
        <w:rPr>
          <w:rFonts w:cs="Arial"/>
        </w:rPr>
        <w:t xml:space="preserve">Jakość partnerstwa </w:t>
      </w:r>
      <w:r w:rsidR="00AC2C57" w:rsidRPr="00A806DC">
        <w:rPr>
          <w:rFonts w:cs="Arial"/>
        </w:rPr>
        <w:t xml:space="preserve">i osiągnięcie oczekiwanej wartości dodanej z realizacji zasady partnerstwa </w:t>
      </w:r>
      <w:r w:rsidRPr="00A806DC">
        <w:rPr>
          <w:rFonts w:cs="Arial"/>
        </w:rPr>
        <w:t xml:space="preserve">zależy od poziomu wiedzy, umiejętności i doświadczenia partnerów oraz ich zaplecza eksperckiego. Z tego względu IZ – w zależności </w:t>
      </w:r>
      <w:r w:rsidR="00E351A5">
        <w:rPr>
          <w:rFonts w:cs="Arial"/>
        </w:rPr>
        <w:br/>
      </w:r>
      <w:r w:rsidRPr="00A806DC">
        <w:rPr>
          <w:rFonts w:cs="Arial"/>
        </w:rPr>
        <w:t>od zdiagnozowanych potrzeb oraz możliwości – powinny podejmować działania umożliwiające rozwój</w:t>
      </w:r>
      <w:r w:rsidR="008B18B0" w:rsidRPr="00A806DC">
        <w:rPr>
          <w:rFonts w:cs="Arial"/>
        </w:rPr>
        <w:t xml:space="preserve"> </w:t>
      </w:r>
      <w:r w:rsidRPr="00A806DC">
        <w:rPr>
          <w:rFonts w:cs="Arial"/>
        </w:rPr>
        <w:t>potencjału</w:t>
      </w:r>
      <w:r w:rsidR="008B18B0" w:rsidRPr="00A806DC">
        <w:rPr>
          <w:rFonts w:cs="Arial"/>
        </w:rPr>
        <w:t xml:space="preserve"> partnerów</w:t>
      </w:r>
      <w:r w:rsidRPr="00A806DC">
        <w:rPr>
          <w:rFonts w:cs="Arial"/>
        </w:rPr>
        <w:t>.</w:t>
      </w:r>
    </w:p>
    <w:p w14:paraId="3E16440D" w14:textId="49CD4D00" w:rsidR="00536F98" w:rsidRDefault="00B70AE6">
      <w:pPr>
        <w:pStyle w:val="Akapitzlist"/>
        <w:widowControl w:val="0"/>
        <w:numPr>
          <w:ilvl w:val="0"/>
          <w:numId w:val="53"/>
        </w:numPr>
        <w:tabs>
          <w:tab w:val="right" w:pos="426"/>
        </w:tabs>
        <w:autoSpaceDE w:val="0"/>
        <w:autoSpaceDN w:val="0"/>
        <w:adjustRightInd w:val="0"/>
        <w:spacing w:before="120" w:after="120" w:line="360" w:lineRule="auto"/>
        <w:ind w:left="357" w:hanging="357"/>
        <w:contextualSpacing w:val="0"/>
        <w:rPr>
          <w:rFonts w:cs="Arial"/>
        </w:rPr>
      </w:pPr>
      <w:r w:rsidRPr="00A806DC">
        <w:rPr>
          <w:rFonts w:cs="Arial"/>
        </w:rPr>
        <w:t>Środki na wsparcie potencjału partnerów</w:t>
      </w:r>
      <w:r w:rsidR="00764C69" w:rsidRPr="00A806DC">
        <w:rPr>
          <w:rFonts w:cs="Arial"/>
        </w:rPr>
        <w:t xml:space="preserve"> </w:t>
      </w:r>
      <w:r w:rsidRPr="00A806DC">
        <w:rPr>
          <w:rFonts w:cs="Arial"/>
        </w:rPr>
        <w:t xml:space="preserve">są zapewniane w ramach PT programów na lata 2021-2027 </w:t>
      </w:r>
      <w:r w:rsidRPr="00536F98">
        <w:rPr>
          <w:rFonts w:cs="Arial"/>
        </w:rPr>
        <w:t>oraz PT FE. W</w:t>
      </w:r>
      <w:r w:rsidRPr="00A806DC">
        <w:rPr>
          <w:rFonts w:cs="Arial"/>
        </w:rPr>
        <w:t xml:space="preserve"> celu eliminacji ryzyka podwójnego </w:t>
      </w:r>
      <w:r w:rsidRPr="00A806DC">
        <w:rPr>
          <w:rFonts w:cs="Arial"/>
        </w:rPr>
        <w:lastRenderedPageBreak/>
        <w:t>finansowania i racjonalizacji wsparcia dla partnerów</w:t>
      </w:r>
      <w:r w:rsidR="00536F98">
        <w:rPr>
          <w:rFonts w:cs="Arial"/>
        </w:rPr>
        <w:t xml:space="preserve"> właściwa</w:t>
      </w:r>
      <w:r w:rsidRPr="00A806DC">
        <w:rPr>
          <w:rFonts w:cs="Arial"/>
        </w:rPr>
        <w:t xml:space="preserve"> instytucja </w:t>
      </w:r>
      <w:r w:rsidR="00536F98">
        <w:rPr>
          <w:rFonts w:cs="Arial"/>
        </w:rPr>
        <w:t xml:space="preserve">zapewnia, że wydatki ponoszone na </w:t>
      </w:r>
      <w:r w:rsidRPr="00A806DC">
        <w:rPr>
          <w:rFonts w:cs="Arial"/>
        </w:rPr>
        <w:t>wsparci</w:t>
      </w:r>
      <w:r w:rsidR="00536F98">
        <w:rPr>
          <w:rFonts w:cs="Arial"/>
        </w:rPr>
        <w:t>e</w:t>
      </w:r>
      <w:r w:rsidRPr="00A806DC">
        <w:rPr>
          <w:rFonts w:cs="Arial"/>
        </w:rPr>
        <w:t xml:space="preserve"> oferowan</w:t>
      </w:r>
      <w:r w:rsidR="00536F98">
        <w:rPr>
          <w:rFonts w:cs="Arial"/>
        </w:rPr>
        <w:t>e</w:t>
      </w:r>
      <w:r w:rsidRPr="00A806DC">
        <w:rPr>
          <w:rFonts w:cs="Arial"/>
        </w:rPr>
        <w:t xml:space="preserve"> w ramach </w:t>
      </w:r>
      <w:r w:rsidR="00536F98">
        <w:rPr>
          <w:rFonts w:cs="Arial"/>
        </w:rPr>
        <w:t xml:space="preserve">PT programu nie dublują się z wydatkami dotyczącymi </w:t>
      </w:r>
      <w:r w:rsidRPr="00A806DC">
        <w:rPr>
          <w:rFonts w:cs="Arial"/>
        </w:rPr>
        <w:t>wsparci</w:t>
      </w:r>
      <w:r w:rsidR="00536F98">
        <w:rPr>
          <w:rFonts w:cs="Arial"/>
        </w:rPr>
        <w:t>a</w:t>
      </w:r>
      <w:r w:rsidRPr="00A806DC">
        <w:rPr>
          <w:rFonts w:cs="Arial"/>
        </w:rPr>
        <w:t xml:space="preserve"> w ramach </w:t>
      </w:r>
      <w:r w:rsidR="00536F98">
        <w:rPr>
          <w:rFonts w:cs="Arial"/>
        </w:rPr>
        <w:t>PT FE.</w:t>
      </w:r>
    </w:p>
    <w:p w14:paraId="5347703F" w14:textId="4C5C7E64" w:rsidR="008B18B0" w:rsidRPr="00A806DC" w:rsidRDefault="00AC2C57" w:rsidP="00F87738">
      <w:pPr>
        <w:pStyle w:val="Akapitzlist"/>
        <w:widowControl w:val="0"/>
        <w:numPr>
          <w:ilvl w:val="0"/>
          <w:numId w:val="53"/>
        </w:numPr>
        <w:tabs>
          <w:tab w:val="right" w:pos="426"/>
        </w:tabs>
        <w:autoSpaceDE w:val="0"/>
        <w:autoSpaceDN w:val="0"/>
        <w:adjustRightInd w:val="0"/>
        <w:spacing w:before="120" w:after="120" w:line="360" w:lineRule="auto"/>
        <w:ind w:left="357" w:hanging="357"/>
        <w:contextualSpacing w:val="0"/>
        <w:rPr>
          <w:rFonts w:cs="Arial"/>
        </w:rPr>
      </w:pPr>
      <w:r w:rsidRPr="00A806DC">
        <w:rPr>
          <w:rFonts w:cs="Arial"/>
        </w:rPr>
        <w:t>Wsparcie</w:t>
      </w:r>
      <w:r w:rsidR="008B18B0" w:rsidRPr="00A806DC">
        <w:rPr>
          <w:rFonts w:cs="Arial"/>
        </w:rPr>
        <w:t xml:space="preserve"> </w:t>
      </w:r>
      <w:r w:rsidR="00F4413D" w:rsidRPr="00A806DC">
        <w:rPr>
          <w:rFonts w:cs="Arial"/>
        </w:rPr>
        <w:t xml:space="preserve">potencjału </w:t>
      </w:r>
      <w:r w:rsidRPr="00A806DC">
        <w:rPr>
          <w:rFonts w:cs="Arial"/>
        </w:rPr>
        <w:t>partnerów</w:t>
      </w:r>
      <w:r w:rsidR="00F4413D" w:rsidRPr="00A806DC">
        <w:rPr>
          <w:rFonts w:cs="Arial"/>
        </w:rPr>
        <w:t xml:space="preserve"> ma na celu zapewnienie efektywnego angażowania tych podmiotów w proces przygotowania, wdrażania i ewaluacji programów i</w:t>
      </w:r>
      <w:r w:rsidRPr="00A806DC">
        <w:rPr>
          <w:rFonts w:cs="Arial"/>
        </w:rPr>
        <w:t xml:space="preserve"> może w szczególności przybrać </w:t>
      </w:r>
      <w:r w:rsidR="008B18B0" w:rsidRPr="00A806DC">
        <w:rPr>
          <w:rFonts w:cs="Arial"/>
        </w:rPr>
        <w:t xml:space="preserve">następujące </w:t>
      </w:r>
      <w:r w:rsidRPr="00A806DC">
        <w:rPr>
          <w:rFonts w:cs="Arial"/>
        </w:rPr>
        <w:t>formy</w:t>
      </w:r>
      <w:r w:rsidR="008B18B0" w:rsidRPr="00A806DC">
        <w:rPr>
          <w:rFonts w:cs="Arial"/>
        </w:rPr>
        <w:t>:</w:t>
      </w:r>
    </w:p>
    <w:p w14:paraId="693F6161" w14:textId="5017FCC2" w:rsidR="008B18B0" w:rsidRPr="00A806DC" w:rsidRDefault="00AC2C57" w:rsidP="00F87738">
      <w:pPr>
        <w:pStyle w:val="Akapitzlist"/>
        <w:widowControl w:val="0"/>
        <w:numPr>
          <w:ilvl w:val="1"/>
          <w:numId w:val="53"/>
        </w:numPr>
        <w:tabs>
          <w:tab w:val="right" w:pos="426"/>
        </w:tabs>
        <w:autoSpaceDE w:val="0"/>
        <w:autoSpaceDN w:val="0"/>
        <w:adjustRightInd w:val="0"/>
        <w:spacing w:before="120" w:after="120" w:line="360" w:lineRule="auto"/>
        <w:contextualSpacing w:val="0"/>
        <w:rPr>
          <w:rFonts w:cs="Arial"/>
        </w:rPr>
      </w:pPr>
      <w:r w:rsidRPr="00A806DC">
        <w:rPr>
          <w:rFonts w:cs="Arial"/>
        </w:rPr>
        <w:t>wsparcie szkoleniowe,</w:t>
      </w:r>
    </w:p>
    <w:p w14:paraId="523FE37D" w14:textId="43487338" w:rsidR="008B18B0" w:rsidRPr="00A806DC" w:rsidRDefault="008B18B0" w:rsidP="00F87738">
      <w:pPr>
        <w:pStyle w:val="Akapitzlist"/>
        <w:widowControl w:val="0"/>
        <w:numPr>
          <w:ilvl w:val="1"/>
          <w:numId w:val="53"/>
        </w:numPr>
        <w:tabs>
          <w:tab w:val="right" w:pos="426"/>
        </w:tabs>
        <w:autoSpaceDE w:val="0"/>
        <w:autoSpaceDN w:val="0"/>
        <w:adjustRightInd w:val="0"/>
        <w:spacing w:before="120" w:after="120" w:line="360" w:lineRule="auto"/>
        <w:contextualSpacing w:val="0"/>
        <w:rPr>
          <w:rFonts w:cs="Arial"/>
        </w:rPr>
      </w:pPr>
      <w:r w:rsidRPr="00A806DC">
        <w:rPr>
          <w:rFonts w:cs="Arial"/>
        </w:rPr>
        <w:t xml:space="preserve">organizacja </w:t>
      </w:r>
      <w:r w:rsidR="00AC2C57" w:rsidRPr="00A806DC">
        <w:rPr>
          <w:rFonts w:cs="Arial"/>
        </w:rPr>
        <w:t>warsztat</w:t>
      </w:r>
      <w:r w:rsidRPr="00A806DC">
        <w:rPr>
          <w:rFonts w:cs="Arial"/>
        </w:rPr>
        <w:t>ów</w:t>
      </w:r>
      <w:r w:rsidR="00AC2C57" w:rsidRPr="00A806DC">
        <w:rPr>
          <w:rFonts w:cs="Arial"/>
        </w:rPr>
        <w:t>,</w:t>
      </w:r>
    </w:p>
    <w:p w14:paraId="405F9114" w14:textId="4D7915E4" w:rsidR="008B18B0" w:rsidRPr="00A806DC" w:rsidRDefault="00AC2C57" w:rsidP="00F87738">
      <w:pPr>
        <w:pStyle w:val="Akapitzlist"/>
        <w:widowControl w:val="0"/>
        <w:numPr>
          <w:ilvl w:val="1"/>
          <w:numId w:val="53"/>
        </w:numPr>
        <w:tabs>
          <w:tab w:val="right" w:pos="426"/>
        </w:tabs>
        <w:autoSpaceDE w:val="0"/>
        <w:autoSpaceDN w:val="0"/>
        <w:adjustRightInd w:val="0"/>
        <w:spacing w:before="120" w:after="120" w:line="360" w:lineRule="auto"/>
        <w:contextualSpacing w:val="0"/>
        <w:rPr>
          <w:rFonts w:cs="Arial"/>
        </w:rPr>
      </w:pPr>
      <w:r w:rsidRPr="00A806DC">
        <w:rPr>
          <w:rFonts w:cs="Arial"/>
        </w:rPr>
        <w:t>finansowanie działań służących tworzeniu sieci kontaktów, wymiany doświadczeń,</w:t>
      </w:r>
    </w:p>
    <w:p w14:paraId="2E9C777E" w14:textId="3949B0E8" w:rsidR="008B18B0" w:rsidRPr="00A806DC" w:rsidRDefault="008B18B0" w:rsidP="00F87738">
      <w:pPr>
        <w:pStyle w:val="Akapitzlist"/>
        <w:widowControl w:val="0"/>
        <w:numPr>
          <w:ilvl w:val="1"/>
          <w:numId w:val="53"/>
        </w:numPr>
        <w:tabs>
          <w:tab w:val="right" w:pos="426"/>
        </w:tabs>
        <w:autoSpaceDE w:val="0"/>
        <w:autoSpaceDN w:val="0"/>
        <w:adjustRightInd w:val="0"/>
        <w:spacing w:before="120" w:after="120" w:line="360" w:lineRule="auto"/>
        <w:contextualSpacing w:val="0"/>
        <w:rPr>
          <w:rFonts w:cs="Arial"/>
        </w:rPr>
      </w:pPr>
      <w:r w:rsidRPr="00A806DC">
        <w:rPr>
          <w:rFonts w:cs="Arial"/>
        </w:rPr>
        <w:t xml:space="preserve">finansowanie </w:t>
      </w:r>
      <w:r w:rsidR="00AC2C57" w:rsidRPr="00A806DC">
        <w:rPr>
          <w:rFonts w:cs="Arial"/>
        </w:rPr>
        <w:t>struktur koordynacyjnych i sieciowych,</w:t>
      </w:r>
    </w:p>
    <w:p w14:paraId="25ABBF07" w14:textId="5B148F65" w:rsidR="00AC2C57" w:rsidRPr="00A806DC" w:rsidRDefault="008B18B0" w:rsidP="00F87738">
      <w:pPr>
        <w:pStyle w:val="Akapitzlist"/>
        <w:widowControl w:val="0"/>
        <w:numPr>
          <w:ilvl w:val="1"/>
          <w:numId w:val="53"/>
        </w:numPr>
        <w:tabs>
          <w:tab w:val="right" w:pos="426"/>
        </w:tabs>
        <w:autoSpaceDE w:val="0"/>
        <w:autoSpaceDN w:val="0"/>
        <w:adjustRightInd w:val="0"/>
        <w:spacing w:before="120" w:after="120" w:line="360" w:lineRule="auto"/>
        <w:contextualSpacing w:val="0"/>
        <w:rPr>
          <w:rFonts w:cs="Arial"/>
        </w:rPr>
      </w:pPr>
      <w:r w:rsidRPr="00A806DC">
        <w:rPr>
          <w:rFonts w:cs="Arial"/>
        </w:rPr>
        <w:t xml:space="preserve">finansowanie </w:t>
      </w:r>
      <w:r w:rsidR="00AC2C57" w:rsidRPr="00A806DC">
        <w:rPr>
          <w:rFonts w:cs="Arial"/>
        </w:rPr>
        <w:t>przygotowania ekspertyz, analiz, konsultacji ze środowiskiem</w:t>
      </w:r>
      <w:r w:rsidRPr="00A806DC">
        <w:rPr>
          <w:rFonts w:cs="Arial"/>
        </w:rPr>
        <w:t>,</w:t>
      </w:r>
    </w:p>
    <w:p w14:paraId="4C8FD3E5" w14:textId="147B245E" w:rsidR="00AC2C57" w:rsidRPr="00A806DC" w:rsidRDefault="00AC2C57" w:rsidP="00F87738">
      <w:pPr>
        <w:pStyle w:val="Akapitzlist"/>
        <w:widowControl w:val="0"/>
        <w:numPr>
          <w:ilvl w:val="1"/>
          <w:numId w:val="53"/>
        </w:numPr>
        <w:tabs>
          <w:tab w:val="right" w:pos="426"/>
        </w:tabs>
        <w:autoSpaceDE w:val="0"/>
        <w:autoSpaceDN w:val="0"/>
        <w:adjustRightInd w:val="0"/>
        <w:spacing w:before="120" w:after="120" w:line="360" w:lineRule="auto"/>
        <w:contextualSpacing w:val="0"/>
        <w:rPr>
          <w:rFonts w:cs="Arial"/>
        </w:rPr>
      </w:pPr>
      <w:r w:rsidRPr="00A806DC">
        <w:rPr>
          <w:rFonts w:cs="Arial"/>
        </w:rPr>
        <w:t>wkład w koszty udziału w spotkaniach, w tym udziału w posiedzeniach KM.</w:t>
      </w:r>
    </w:p>
    <w:p w14:paraId="1CBBCF9E" w14:textId="3ECDEABC" w:rsidR="00AC2C57" w:rsidRPr="00A806DC" w:rsidRDefault="00AC2C57" w:rsidP="00F87738">
      <w:pPr>
        <w:pStyle w:val="Akapitzlist"/>
        <w:widowControl w:val="0"/>
        <w:numPr>
          <w:ilvl w:val="0"/>
          <w:numId w:val="53"/>
        </w:numPr>
        <w:tabs>
          <w:tab w:val="right" w:pos="426"/>
        </w:tabs>
        <w:autoSpaceDE w:val="0"/>
        <w:autoSpaceDN w:val="0"/>
        <w:adjustRightInd w:val="0"/>
        <w:spacing w:before="120" w:after="120" w:line="360" w:lineRule="auto"/>
        <w:ind w:left="357" w:hanging="357"/>
        <w:contextualSpacing w:val="0"/>
        <w:rPr>
          <w:rFonts w:cs="Arial"/>
        </w:rPr>
      </w:pPr>
      <w:r w:rsidRPr="00A806DC">
        <w:rPr>
          <w:rFonts w:cs="Arial"/>
        </w:rPr>
        <w:t xml:space="preserve">Udzielenie </w:t>
      </w:r>
      <w:r w:rsidR="00645A31" w:rsidRPr="00A806DC">
        <w:rPr>
          <w:rFonts w:cs="Arial"/>
        </w:rPr>
        <w:t xml:space="preserve">przez IZ </w:t>
      </w:r>
      <w:r w:rsidR="00764C69" w:rsidRPr="00A806DC">
        <w:rPr>
          <w:rFonts w:cs="Arial"/>
        </w:rPr>
        <w:t xml:space="preserve">danym programem </w:t>
      </w:r>
      <w:r w:rsidRPr="00A806DC">
        <w:rPr>
          <w:rFonts w:cs="Arial"/>
        </w:rPr>
        <w:t>wsparcia</w:t>
      </w:r>
      <w:r w:rsidR="009A3E14" w:rsidRPr="00A806DC">
        <w:rPr>
          <w:rFonts w:cs="Arial"/>
        </w:rPr>
        <w:t xml:space="preserve"> na budowanie potencjału partnerów </w:t>
      </w:r>
      <w:r w:rsidR="00DD176E" w:rsidRPr="00A806DC">
        <w:rPr>
          <w:rFonts w:cs="Arial"/>
        </w:rPr>
        <w:t xml:space="preserve">poprzedza analiza konieczności skorzystania </w:t>
      </w:r>
      <w:r w:rsidR="008B18B0" w:rsidRPr="00A806DC">
        <w:rPr>
          <w:rFonts w:cs="Arial"/>
        </w:rPr>
        <w:t xml:space="preserve">przez partnerów </w:t>
      </w:r>
      <w:r w:rsidR="00DD176E" w:rsidRPr="00A806DC">
        <w:rPr>
          <w:rFonts w:cs="Arial"/>
        </w:rPr>
        <w:t xml:space="preserve">ze środków pomocy technicznej w ramach programu. </w:t>
      </w:r>
      <w:r w:rsidR="00645A31" w:rsidRPr="00A806DC">
        <w:rPr>
          <w:rFonts w:cs="Arial"/>
        </w:rPr>
        <w:t xml:space="preserve">W celu dokonania takiej analizy IZ </w:t>
      </w:r>
      <w:r w:rsidR="008B18B0" w:rsidRPr="00A806DC">
        <w:rPr>
          <w:rFonts w:cs="Arial"/>
        </w:rPr>
        <w:t xml:space="preserve">powinny </w:t>
      </w:r>
      <w:r w:rsidR="00645A31" w:rsidRPr="00A806DC">
        <w:rPr>
          <w:rFonts w:cs="Arial"/>
        </w:rPr>
        <w:t>w ścisłej współpracy z partnerami, w sposób cykliczny, przeprowadz</w:t>
      </w:r>
      <w:r w:rsidR="008B18B0" w:rsidRPr="00A806DC">
        <w:rPr>
          <w:rFonts w:cs="Arial"/>
        </w:rPr>
        <w:t xml:space="preserve">ać </w:t>
      </w:r>
      <w:r w:rsidR="00645A31" w:rsidRPr="00A806DC">
        <w:rPr>
          <w:rFonts w:cs="Arial"/>
        </w:rPr>
        <w:t xml:space="preserve">badanie </w:t>
      </w:r>
      <w:r w:rsidR="00DD176E" w:rsidRPr="00A806DC">
        <w:rPr>
          <w:rFonts w:cs="Arial"/>
        </w:rPr>
        <w:t>potrzeb partnerów w</w:t>
      </w:r>
      <w:r w:rsidR="008B18B0" w:rsidRPr="00A806DC">
        <w:rPr>
          <w:rFonts w:cs="Arial"/>
        </w:rPr>
        <w:t xml:space="preserve"> tym</w:t>
      </w:r>
      <w:r w:rsidR="00DD176E" w:rsidRPr="00A806DC">
        <w:rPr>
          <w:rFonts w:cs="Arial"/>
        </w:rPr>
        <w:t xml:space="preserve"> zakresie</w:t>
      </w:r>
      <w:r w:rsidR="008B18B0" w:rsidRPr="00A806DC">
        <w:rPr>
          <w:rFonts w:cs="Arial"/>
        </w:rPr>
        <w:t>.</w:t>
      </w:r>
      <w:r w:rsidR="00DD176E" w:rsidRPr="00A806DC">
        <w:rPr>
          <w:rFonts w:cs="Arial"/>
        </w:rPr>
        <w:t xml:space="preserve"> Pierwsza diagnoza </w:t>
      </w:r>
      <w:r w:rsidR="00645A31" w:rsidRPr="00A806DC">
        <w:rPr>
          <w:rFonts w:cs="Arial"/>
        </w:rPr>
        <w:t xml:space="preserve">potrzeb partnerów </w:t>
      </w:r>
      <w:r w:rsidR="00DD176E" w:rsidRPr="00A806DC">
        <w:rPr>
          <w:rFonts w:cs="Arial"/>
        </w:rPr>
        <w:t>powinna zostać przeprowadzona na jak najwcześniejszym etapie</w:t>
      </w:r>
      <w:r w:rsidR="008B18B0" w:rsidRPr="00A806DC">
        <w:rPr>
          <w:rFonts w:cs="Arial"/>
        </w:rPr>
        <w:t xml:space="preserve"> współpracy</w:t>
      </w:r>
      <w:r w:rsidR="00B17B55" w:rsidRPr="00A806DC">
        <w:rPr>
          <w:rFonts w:cs="Arial"/>
        </w:rPr>
        <w:t xml:space="preserve">, nie później niż </w:t>
      </w:r>
      <w:r w:rsidR="00DD176E" w:rsidRPr="00A806DC">
        <w:rPr>
          <w:rFonts w:cs="Arial"/>
        </w:rPr>
        <w:t>po pierwszym posiedzeniu KM.</w:t>
      </w:r>
    </w:p>
    <w:p w14:paraId="550F2C58" w14:textId="6D591C5A" w:rsidR="00DD176E" w:rsidRPr="00A806DC" w:rsidRDefault="00DD176E" w:rsidP="00F87738">
      <w:pPr>
        <w:pStyle w:val="Akapitzlist"/>
        <w:widowControl w:val="0"/>
        <w:numPr>
          <w:ilvl w:val="0"/>
          <w:numId w:val="53"/>
        </w:numPr>
        <w:tabs>
          <w:tab w:val="right" w:pos="426"/>
        </w:tabs>
        <w:autoSpaceDE w:val="0"/>
        <w:autoSpaceDN w:val="0"/>
        <w:adjustRightInd w:val="0"/>
        <w:spacing w:before="120" w:after="120" w:line="360" w:lineRule="auto"/>
        <w:ind w:left="357" w:hanging="357"/>
        <w:contextualSpacing w:val="0"/>
        <w:rPr>
          <w:rFonts w:cs="Arial"/>
        </w:rPr>
      </w:pPr>
      <w:r w:rsidRPr="00A806DC">
        <w:rPr>
          <w:rFonts w:cs="Arial"/>
        </w:rPr>
        <w:t xml:space="preserve">Wyniki analizy, o której mowa w pkt </w:t>
      </w:r>
      <w:r w:rsidR="00840B35" w:rsidRPr="00A806DC">
        <w:rPr>
          <w:rFonts w:cs="Arial"/>
        </w:rPr>
        <w:t>4</w:t>
      </w:r>
      <w:r w:rsidRPr="00A806DC">
        <w:rPr>
          <w:rFonts w:cs="Arial"/>
        </w:rPr>
        <w:t xml:space="preserve"> powinny zostać przedstawione na spotkaniu właściwego KM. W uzasadnionych przypadkach IZ może odstąpić </w:t>
      </w:r>
      <w:r w:rsidR="00F4413D" w:rsidRPr="00A806DC">
        <w:rPr>
          <w:rFonts w:cs="Arial"/>
        </w:rPr>
        <w:br/>
      </w:r>
      <w:r w:rsidRPr="00A806DC">
        <w:rPr>
          <w:rFonts w:cs="Arial"/>
        </w:rPr>
        <w:t>od przedstawiania analizy K</w:t>
      </w:r>
      <w:r w:rsidR="00840B35" w:rsidRPr="00A806DC">
        <w:rPr>
          <w:rFonts w:cs="Arial"/>
        </w:rPr>
        <w:t>M</w:t>
      </w:r>
      <w:r w:rsidRPr="00A806DC">
        <w:rPr>
          <w:rFonts w:cs="Arial"/>
        </w:rPr>
        <w:t xml:space="preserve">. W takim przypadku informuje członków KM </w:t>
      </w:r>
      <w:r w:rsidRPr="00A806DC">
        <w:rPr>
          <w:rFonts w:cs="Arial"/>
        </w:rPr>
        <w:br/>
        <w:t>o sposobie komunikacji odnośnie korzystania ze wsparcia na rzecz wzmocnienia zdolności instytucjonalnych partnerów.</w:t>
      </w:r>
    </w:p>
    <w:p w14:paraId="64B9E611" w14:textId="0EA19D10" w:rsidR="00427A97" w:rsidRPr="00A806DC" w:rsidRDefault="00DD176E" w:rsidP="00F87738">
      <w:pPr>
        <w:pStyle w:val="Akapitzlist"/>
        <w:widowControl w:val="0"/>
        <w:numPr>
          <w:ilvl w:val="0"/>
          <w:numId w:val="53"/>
        </w:numPr>
        <w:tabs>
          <w:tab w:val="right" w:pos="426"/>
        </w:tabs>
        <w:autoSpaceDE w:val="0"/>
        <w:autoSpaceDN w:val="0"/>
        <w:adjustRightInd w:val="0"/>
        <w:spacing w:before="120" w:after="120" w:line="360" w:lineRule="auto"/>
        <w:ind w:left="357" w:hanging="357"/>
        <w:contextualSpacing w:val="0"/>
        <w:rPr>
          <w:rFonts w:cs="Arial"/>
        </w:rPr>
      </w:pPr>
      <w:r w:rsidRPr="00A806DC">
        <w:rPr>
          <w:rFonts w:cs="Arial"/>
        </w:rPr>
        <w:t xml:space="preserve">Działania ukierunkowane na podnoszenie potencjału partnerów są finansowane także ze środków </w:t>
      </w:r>
      <w:proofErr w:type="spellStart"/>
      <w:r w:rsidRPr="00A806DC">
        <w:rPr>
          <w:rFonts w:cs="Arial"/>
        </w:rPr>
        <w:t>EFS</w:t>
      </w:r>
      <w:proofErr w:type="spellEnd"/>
      <w:r w:rsidRPr="00A806DC">
        <w:rPr>
          <w:rFonts w:cs="Arial"/>
        </w:rPr>
        <w:t xml:space="preserve">+. W perspektywie 2021-2027 istnieje obowiązek przeznaczenia co najmniej 0,25% alokacji </w:t>
      </w:r>
      <w:proofErr w:type="spellStart"/>
      <w:r w:rsidRPr="00A806DC">
        <w:rPr>
          <w:rFonts w:cs="Arial"/>
        </w:rPr>
        <w:t>EFS</w:t>
      </w:r>
      <w:proofErr w:type="spellEnd"/>
      <w:r w:rsidRPr="00A806DC">
        <w:rPr>
          <w:rFonts w:cs="Arial"/>
        </w:rPr>
        <w:t xml:space="preserve">+ dla Polski na wsparcie potencjału partnerów społecznych i organizacji społeczeństwa obywatelskiego biorących udział w realizacji polityk finansowanych z </w:t>
      </w:r>
      <w:proofErr w:type="spellStart"/>
      <w:r w:rsidRPr="00A806DC">
        <w:rPr>
          <w:rFonts w:cs="Arial"/>
        </w:rPr>
        <w:t>EFS</w:t>
      </w:r>
      <w:proofErr w:type="spellEnd"/>
      <w:r w:rsidRPr="00A806DC">
        <w:rPr>
          <w:rFonts w:cs="Arial"/>
        </w:rPr>
        <w:t xml:space="preserve">+. Wsparcie to może być realizowane w programie krajowym Fundusze Europejskie dla Rozwoju </w:t>
      </w:r>
      <w:r w:rsidRPr="00A806DC">
        <w:rPr>
          <w:rFonts w:cs="Arial"/>
        </w:rPr>
        <w:lastRenderedPageBreak/>
        <w:t xml:space="preserve">Społecznego 2021-2027 oraz w programach regionalnych i musi pozostawać </w:t>
      </w:r>
      <w:r w:rsidR="00A806DC">
        <w:rPr>
          <w:rFonts w:cs="Arial"/>
        </w:rPr>
        <w:br/>
      </w:r>
      <w:r w:rsidRPr="00A806DC">
        <w:rPr>
          <w:rFonts w:cs="Arial"/>
        </w:rPr>
        <w:t xml:space="preserve">w związku z zaangażowaniem i wkładem partnerów w realizację celów szczegółowych </w:t>
      </w:r>
      <w:proofErr w:type="spellStart"/>
      <w:r w:rsidRPr="00A806DC">
        <w:rPr>
          <w:rFonts w:cs="Arial"/>
        </w:rPr>
        <w:t>EFS</w:t>
      </w:r>
      <w:proofErr w:type="spellEnd"/>
      <w:r w:rsidRPr="00A806DC">
        <w:rPr>
          <w:rFonts w:cs="Arial"/>
        </w:rPr>
        <w:t>+. W szczególności może ono przyjąć formę szkoleń, działań służących tworzeniu sieci kontaktów i wzmacniania dialogu społecznego, a także działań podejmowanych wspólnie przez partnerów.</w:t>
      </w:r>
    </w:p>
    <w:p w14:paraId="13E9F8A3" w14:textId="691325BC" w:rsidR="005B48FD" w:rsidRPr="000D33D8" w:rsidRDefault="005B48FD" w:rsidP="001A708A">
      <w:pPr>
        <w:pStyle w:val="Nagwek1"/>
      </w:pPr>
      <w:bookmarkStart w:id="78" w:name="_Toc105753211"/>
      <w:bookmarkStart w:id="79" w:name="_Toc108076714"/>
      <w:bookmarkEnd w:id="77"/>
      <w:r w:rsidRPr="000D33D8">
        <w:t>Rozdział 7</w:t>
      </w:r>
      <w:r w:rsidR="00FB09B9">
        <w:t>.</w:t>
      </w:r>
      <w:r w:rsidRPr="000D33D8">
        <w:t xml:space="preserve"> </w:t>
      </w:r>
      <w:r w:rsidR="00374AD9" w:rsidRPr="000D33D8">
        <w:t>Sposoby angażowania partnerów na poszczególnych etapach realizacji polityki spójności UE</w:t>
      </w:r>
      <w:bookmarkEnd w:id="78"/>
      <w:bookmarkEnd w:id="79"/>
    </w:p>
    <w:p w14:paraId="43F07A92" w14:textId="5CEE1AA5" w:rsidR="005B48FD" w:rsidRPr="000D33D8" w:rsidRDefault="005B48FD" w:rsidP="00F87738">
      <w:pPr>
        <w:pStyle w:val="Akapitzlist"/>
        <w:numPr>
          <w:ilvl w:val="0"/>
          <w:numId w:val="54"/>
        </w:numPr>
        <w:tabs>
          <w:tab w:val="right" w:pos="426"/>
        </w:tabs>
        <w:spacing w:before="120" w:after="120" w:line="360" w:lineRule="auto"/>
        <w:ind w:left="357" w:hanging="357"/>
        <w:contextualSpacing w:val="0"/>
      </w:pPr>
      <w:r w:rsidRPr="000D33D8">
        <w:t>Udział partnerów w realizacji określonych działań w ramach wdrażania polityki spójności UE jest oparty na następujących przejrzystych, stosowanych przez instytucje uczestniczące w realizacji programów na lata 2021-2027, kryteriach:</w:t>
      </w:r>
    </w:p>
    <w:p w14:paraId="7B9B05D5" w14:textId="35810628" w:rsidR="005B48FD" w:rsidRPr="000D33D8" w:rsidRDefault="005B48FD" w:rsidP="00F87738">
      <w:pPr>
        <w:pStyle w:val="Akapitzlist"/>
        <w:widowControl w:val="0"/>
        <w:numPr>
          <w:ilvl w:val="1"/>
          <w:numId w:val="54"/>
        </w:numPr>
        <w:tabs>
          <w:tab w:val="right" w:pos="993"/>
        </w:tabs>
        <w:autoSpaceDE w:val="0"/>
        <w:autoSpaceDN w:val="0"/>
        <w:adjustRightInd w:val="0"/>
        <w:spacing w:before="120" w:after="120" w:line="360" w:lineRule="auto"/>
        <w:contextualSpacing w:val="0"/>
      </w:pPr>
      <w:r w:rsidRPr="002A14AD">
        <w:rPr>
          <w:b/>
          <w:bCs/>
        </w:rPr>
        <w:t>trafność (kompetencje)</w:t>
      </w:r>
      <w:r w:rsidRPr="000D33D8">
        <w:t>: działalność lub obszar zainteresowań partnerów są powiązane z obszarem problemowym, w którym jest realizowana zasada partnerstwa, a partnerzy posiadają potencjał pozwalający na aktywne uczestnictwo w prowadzonych pracach</w:t>
      </w:r>
      <w:r w:rsidR="00361021">
        <w:t>,</w:t>
      </w:r>
    </w:p>
    <w:p w14:paraId="053BB192" w14:textId="628C2985" w:rsidR="005B48FD" w:rsidRPr="000D33D8" w:rsidRDefault="005B48FD" w:rsidP="00F87738">
      <w:pPr>
        <w:pStyle w:val="Akapitzlist"/>
        <w:widowControl w:val="0"/>
        <w:numPr>
          <w:ilvl w:val="1"/>
          <w:numId w:val="54"/>
        </w:numPr>
        <w:tabs>
          <w:tab w:val="right" w:pos="993"/>
        </w:tabs>
        <w:autoSpaceDE w:val="0"/>
        <w:autoSpaceDN w:val="0"/>
        <w:adjustRightInd w:val="0"/>
        <w:spacing w:before="120" w:after="120" w:line="360" w:lineRule="auto"/>
        <w:contextualSpacing w:val="0"/>
      </w:pPr>
      <w:r w:rsidRPr="002A14AD">
        <w:rPr>
          <w:b/>
          <w:bCs/>
        </w:rPr>
        <w:t>optymalność</w:t>
      </w:r>
      <w:r w:rsidRPr="000D33D8">
        <w:t xml:space="preserve">: zasady </w:t>
      </w:r>
      <w:r w:rsidR="00D17577" w:rsidRPr="000D33D8">
        <w:t xml:space="preserve">określone przez instytucje uczestniczące w realizacji danego programu na lata 2021-2027 </w:t>
      </w:r>
      <w:r w:rsidRPr="000D33D8">
        <w:t>pozwalają</w:t>
      </w:r>
      <w:r w:rsidR="00D17577" w:rsidRPr="000D33D8">
        <w:t xml:space="preserve"> </w:t>
      </w:r>
      <w:r w:rsidRPr="000D33D8">
        <w:t xml:space="preserve">na osiągnięcie optymalnej reprezentacji właściwych partnerów w ramach tego programu, aby ich głos był widoczny w procesie podejmowania decyzji. </w:t>
      </w:r>
      <w:r w:rsidR="00D17577" w:rsidRPr="000D33D8">
        <w:t xml:space="preserve">Zasady te są </w:t>
      </w:r>
      <w:r w:rsidRPr="000D33D8">
        <w:t>zgodne z zapisami ustawy wdrożeniowej oraz Wytycznych dotyczących komitetów monitorujących</w:t>
      </w:r>
      <w:r w:rsidR="00361021">
        <w:t>,</w:t>
      </w:r>
    </w:p>
    <w:p w14:paraId="5E17E4CF" w14:textId="3621B3E6" w:rsidR="005B48FD" w:rsidRPr="000D33D8" w:rsidRDefault="005B48FD" w:rsidP="00F87738">
      <w:pPr>
        <w:pStyle w:val="Akapitzlist"/>
        <w:widowControl w:val="0"/>
        <w:numPr>
          <w:ilvl w:val="1"/>
          <w:numId w:val="54"/>
        </w:numPr>
        <w:tabs>
          <w:tab w:val="right" w:pos="993"/>
        </w:tabs>
        <w:autoSpaceDE w:val="0"/>
        <w:autoSpaceDN w:val="0"/>
        <w:adjustRightInd w:val="0"/>
        <w:spacing w:before="120" w:after="120" w:line="360" w:lineRule="auto"/>
        <w:contextualSpacing w:val="0"/>
      </w:pPr>
      <w:r w:rsidRPr="002A14AD">
        <w:rPr>
          <w:b/>
          <w:bCs/>
        </w:rPr>
        <w:t>zakres działania</w:t>
      </w:r>
      <w:r w:rsidRPr="000D33D8">
        <w:t>: realizując zasadę partnerstwa uwzględnia</w:t>
      </w:r>
      <w:r w:rsidR="00D17577" w:rsidRPr="000D33D8">
        <w:t xml:space="preserve"> się</w:t>
      </w:r>
      <w:r w:rsidRPr="000D33D8">
        <w:t xml:space="preserve"> wagę głosu poszczególnych właściwych partnerów w zależności od tego, czy reprezentują oni szersze interesy (np. całego środowiska danej kategorii partnerów), czy też swoje partykularne interesy</w:t>
      </w:r>
      <w:r w:rsidR="00361021">
        <w:t>,</w:t>
      </w:r>
    </w:p>
    <w:p w14:paraId="55B1D0EF" w14:textId="70B54370" w:rsidR="005B48FD" w:rsidRPr="000D33D8" w:rsidRDefault="005B48FD" w:rsidP="00F87738">
      <w:pPr>
        <w:pStyle w:val="Akapitzlist"/>
        <w:widowControl w:val="0"/>
        <w:numPr>
          <w:ilvl w:val="1"/>
          <w:numId w:val="54"/>
        </w:numPr>
        <w:tabs>
          <w:tab w:val="right" w:pos="993"/>
        </w:tabs>
        <w:autoSpaceDE w:val="0"/>
        <w:autoSpaceDN w:val="0"/>
        <w:adjustRightInd w:val="0"/>
        <w:spacing w:before="120" w:after="120" w:line="360" w:lineRule="auto"/>
        <w:contextualSpacing w:val="0"/>
      </w:pPr>
      <w:r w:rsidRPr="002A14AD">
        <w:rPr>
          <w:b/>
          <w:bCs/>
        </w:rPr>
        <w:t>poufność</w:t>
      </w:r>
      <w:r w:rsidRPr="000D33D8">
        <w:t>: o konieczności zachowania poufności danej informacji przekazywanej partnerom decyduje dysponent tej informacji, biorąc pod uwagę, czy jej ujawnienie mogłoby przynieść szkodę. Instytucje uczestniczące w realizacji programów zapewniają, aby partnerzy zaangażowani w przygotowanie naborów wniosków, sprawozdań z postępów oraz w monitorowanie i ewaluację programów byli świadomi swoich obowiązków związanych m.in. z ochroną danych i poufnością</w:t>
      </w:r>
      <w:r w:rsidR="00361021">
        <w:t>,</w:t>
      </w:r>
    </w:p>
    <w:p w14:paraId="21A944B5" w14:textId="2C097BB7" w:rsidR="005B48FD" w:rsidRPr="000D33D8" w:rsidRDefault="005B48FD" w:rsidP="00F87738">
      <w:pPr>
        <w:pStyle w:val="Akapitzlist"/>
        <w:widowControl w:val="0"/>
        <w:numPr>
          <w:ilvl w:val="1"/>
          <w:numId w:val="54"/>
        </w:numPr>
        <w:tabs>
          <w:tab w:val="right" w:pos="993"/>
        </w:tabs>
        <w:autoSpaceDE w:val="0"/>
        <w:autoSpaceDN w:val="0"/>
        <w:adjustRightInd w:val="0"/>
        <w:spacing w:before="120" w:after="120" w:line="360" w:lineRule="auto"/>
        <w:contextualSpacing w:val="0"/>
      </w:pPr>
      <w:r w:rsidRPr="002A14AD">
        <w:rPr>
          <w:b/>
          <w:bCs/>
        </w:rPr>
        <w:lastRenderedPageBreak/>
        <w:t>bezstronność</w:t>
      </w:r>
      <w:r w:rsidRPr="000D33D8">
        <w:t xml:space="preserve">: umożliwienie podejmowania decyzji w sposób neutralny, </w:t>
      </w:r>
      <w:r w:rsidRPr="000D33D8">
        <w:br/>
        <w:t>na podstawie obiektywnych kryteriów, a nie partykularnych przekonań, uprzedzeń czy preferencji, bez faworyzowania którejkolwiek ze stron i przy zapewnieniu braku ingerencji osób trzecich</w:t>
      </w:r>
      <w:r w:rsidR="00361021">
        <w:t>,</w:t>
      </w:r>
    </w:p>
    <w:p w14:paraId="75BD8C19" w14:textId="4970B2B4" w:rsidR="005B48FD" w:rsidRPr="000D33D8" w:rsidRDefault="005B48FD" w:rsidP="00F87738">
      <w:pPr>
        <w:pStyle w:val="Akapitzlist"/>
        <w:widowControl w:val="0"/>
        <w:numPr>
          <w:ilvl w:val="1"/>
          <w:numId w:val="54"/>
        </w:numPr>
        <w:tabs>
          <w:tab w:val="right" w:pos="993"/>
        </w:tabs>
        <w:autoSpaceDE w:val="0"/>
        <w:autoSpaceDN w:val="0"/>
        <w:adjustRightInd w:val="0"/>
        <w:spacing w:before="120" w:after="120" w:line="360" w:lineRule="auto"/>
        <w:contextualSpacing w:val="0"/>
      </w:pPr>
      <w:r w:rsidRPr="002A14AD">
        <w:rPr>
          <w:b/>
          <w:bCs/>
        </w:rPr>
        <w:t>efektywność</w:t>
      </w:r>
      <w:r w:rsidRPr="000D33D8">
        <w:t>: działanie w sposób możliwie najskuteczniejszy, przy optymalnym wykorzystaniu dostępnych zasobów czasu, środków finansowych, wiedzy i kapitału ludzkiego dla osiągnięcia oczekiwanych celów</w:t>
      </w:r>
      <w:r w:rsidR="00361021">
        <w:t>,</w:t>
      </w:r>
    </w:p>
    <w:p w14:paraId="03B48BB4" w14:textId="0F714A55" w:rsidR="005B48FD" w:rsidRPr="000D33D8" w:rsidRDefault="005B48FD" w:rsidP="00F87738">
      <w:pPr>
        <w:pStyle w:val="Akapitzlist"/>
        <w:widowControl w:val="0"/>
        <w:numPr>
          <w:ilvl w:val="1"/>
          <w:numId w:val="54"/>
        </w:numPr>
        <w:tabs>
          <w:tab w:val="right" w:pos="993"/>
        </w:tabs>
        <w:autoSpaceDE w:val="0"/>
        <w:autoSpaceDN w:val="0"/>
        <w:adjustRightInd w:val="0"/>
        <w:spacing w:before="120" w:after="120" w:line="360" w:lineRule="auto"/>
        <w:contextualSpacing w:val="0"/>
      </w:pPr>
      <w:r w:rsidRPr="002A14AD">
        <w:rPr>
          <w:b/>
          <w:bCs/>
        </w:rPr>
        <w:t>prawo do uczestnictwa</w:t>
      </w:r>
      <w:r w:rsidRPr="000D33D8">
        <w:t xml:space="preserve">: zapewnienie udziału właściwych partnerów </w:t>
      </w:r>
      <w:r w:rsidRPr="000D33D8">
        <w:br/>
        <w:t xml:space="preserve">we wszystkich etapach: programowania, wdrażania, monitorowania </w:t>
      </w:r>
      <w:r w:rsidRPr="000D33D8">
        <w:br/>
        <w:t>i ewaluacji danego programu</w:t>
      </w:r>
      <w:r w:rsidR="00361021">
        <w:t>,</w:t>
      </w:r>
    </w:p>
    <w:p w14:paraId="066FD758" w14:textId="083D597A" w:rsidR="00374AD9" w:rsidRPr="000D33D8" w:rsidRDefault="005B48FD" w:rsidP="00F87738">
      <w:pPr>
        <w:pStyle w:val="Akapitzlist"/>
        <w:widowControl w:val="0"/>
        <w:numPr>
          <w:ilvl w:val="1"/>
          <w:numId w:val="54"/>
        </w:numPr>
        <w:tabs>
          <w:tab w:val="right" w:pos="993"/>
        </w:tabs>
        <w:autoSpaceDE w:val="0"/>
        <w:autoSpaceDN w:val="0"/>
        <w:adjustRightInd w:val="0"/>
        <w:spacing w:before="120" w:after="120" w:line="360" w:lineRule="auto"/>
        <w:contextualSpacing w:val="0"/>
      </w:pPr>
      <w:r w:rsidRPr="002A14AD">
        <w:rPr>
          <w:b/>
          <w:bCs/>
        </w:rPr>
        <w:t>prawo do uzyskiwania odpowiedzi</w:t>
      </w:r>
      <w:r w:rsidRPr="000D33D8">
        <w:t>: zapewnienie funkcjonowania skutecznych kanałów komunikacji</w:t>
      </w:r>
      <w:r w:rsidRPr="000D33D8">
        <w:rPr>
          <w:rStyle w:val="Odwoanieprzypisudolnego"/>
        </w:rPr>
        <w:footnoteReference w:id="3"/>
      </w:r>
      <w:r w:rsidRPr="000D33D8">
        <w:t xml:space="preserve"> do zgłaszania przez partnerów pytań, postulatów lub propozycji oraz uzyskiwania informacji zwrotnych wraz z uzasadnieniem stanowiska instytucji uczestniczących w realizacji programów na lata 2021-2027.</w:t>
      </w:r>
    </w:p>
    <w:p w14:paraId="16D6BD59" w14:textId="52772630" w:rsidR="00C74ACA" w:rsidRPr="000D33D8" w:rsidRDefault="00C74ACA" w:rsidP="00F87738">
      <w:pPr>
        <w:pStyle w:val="Akapitzlist"/>
        <w:widowControl w:val="0"/>
        <w:numPr>
          <w:ilvl w:val="0"/>
          <w:numId w:val="54"/>
        </w:numPr>
        <w:tabs>
          <w:tab w:val="right" w:pos="426"/>
        </w:tabs>
        <w:autoSpaceDE w:val="0"/>
        <w:autoSpaceDN w:val="0"/>
        <w:adjustRightInd w:val="0"/>
        <w:spacing w:before="120" w:after="120" w:line="360" w:lineRule="auto"/>
        <w:ind w:left="357" w:hanging="357"/>
        <w:contextualSpacing w:val="0"/>
      </w:pPr>
      <w:r w:rsidRPr="000D33D8">
        <w:t xml:space="preserve">W zależności od etapu zarządzania wsparciem z funduszy polityki spójności UE </w:t>
      </w:r>
      <w:r w:rsidR="00374AD9" w:rsidRPr="000D33D8">
        <w:br/>
      </w:r>
      <w:r w:rsidRPr="000D33D8">
        <w:t>w ramach programu (programowanie, wdrażanie, monitorowanie i ewaluacja) angażowanie właściwych partnerów w prace może mieć różny zakres przedmiotowy</w:t>
      </w:r>
      <w:r w:rsidR="009A3E14" w:rsidRPr="000D33D8">
        <w:t xml:space="preserve"> i przybierać różne formy</w:t>
      </w:r>
      <w:r w:rsidR="004432BB" w:rsidRPr="000D33D8">
        <w:t xml:space="preserve">, w </w:t>
      </w:r>
      <w:r w:rsidRPr="000D33D8">
        <w:t>szczególności takie jak:</w:t>
      </w:r>
    </w:p>
    <w:p w14:paraId="4C7BBA34" w14:textId="349E5272" w:rsidR="004432BB" w:rsidRPr="000D33D8" w:rsidRDefault="004432BB" w:rsidP="00F87738">
      <w:pPr>
        <w:pStyle w:val="Akapitzlist"/>
        <w:widowControl w:val="0"/>
        <w:numPr>
          <w:ilvl w:val="1"/>
          <w:numId w:val="54"/>
        </w:numPr>
        <w:tabs>
          <w:tab w:val="right" w:pos="993"/>
        </w:tabs>
        <w:autoSpaceDE w:val="0"/>
        <w:autoSpaceDN w:val="0"/>
        <w:adjustRightInd w:val="0"/>
        <w:spacing w:before="120" w:after="120" w:line="360" w:lineRule="auto"/>
        <w:contextualSpacing w:val="0"/>
      </w:pPr>
      <w:r w:rsidRPr="000D33D8">
        <w:t>wymiana pisemnych stanowisk, w tym w formie elektronicznej na uprzednio uzgodnione adresy poczty elektronicznej tworzące bazę kontaktów</w:t>
      </w:r>
      <w:r w:rsidR="00361021">
        <w:t>,</w:t>
      </w:r>
    </w:p>
    <w:p w14:paraId="4CDB1835" w14:textId="38CDB0F0" w:rsidR="00C74ACA" w:rsidRPr="000D33D8" w:rsidRDefault="00C74ACA" w:rsidP="00F87738">
      <w:pPr>
        <w:pStyle w:val="Akapitzlist"/>
        <w:widowControl w:val="0"/>
        <w:numPr>
          <w:ilvl w:val="1"/>
          <w:numId w:val="54"/>
        </w:numPr>
        <w:tabs>
          <w:tab w:val="right" w:pos="993"/>
        </w:tabs>
        <w:autoSpaceDE w:val="0"/>
        <w:autoSpaceDN w:val="0"/>
        <w:adjustRightInd w:val="0"/>
        <w:spacing w:before="120" w:after="120" w:line="360" w:lineRule="auto"/>
        <w:contextualSpacing w:val="0"/>
      </w:pPr>
      <w:r w:rsidRPr="000D33D8">
        <w:t xml:space="preserve">spotkania, w tym np. spotkania grup roboczych powołanych do współpracy </w:t>
      </w:r>
      <w:r w:rsidR="002A14AD">
        <w:br/>
      </w:r>
      <w:r w:rsidRPr="000D33D8">
        <w:t>w określonych obszarach oraz spotkania konsultacyjne</w:t>
      </w:r>
      <w:r w:rsidR="00361021">
        <w:t>,</w:t>
      </w:r>
    </w:p>
    <w:p w14:paraId="0C3C7B14" w14:textId="4609B2A4" w:rsidR="00C74ACA" w:rsidRPr="000D33D8" w:rsidRDefault="00C74ACA" w:rsidP="00F87738">
      <w:pPr>
        <w:pStyle w:val="Akapitzlist"/>
        <w:widowControl w:val="0"/>
        <w:numPr>
          <w:ilvl w:val="1"/>
          <w:numId w:val="54"/>
        </w:numPr>
        <w:tabs>
          <w:tab w:val="right" w:pos="993"/>
        </w:tabs>
        <w:autoSpaceDE w:val="0"/>
        <w:autoSpaceDN w:val="0"/>
        <w:adjustRightInd w:val="0"/>
        <w:spacing w:before="120" w:after="120" w:line="360" w:lineRule="auto"/>
        <w:contextualSpacing w:val="0"/>
      </w:pPr>
      <w:r w:rsidRPr="000D33D8">
        <w:t>konsultacje projektów dokumentów opracowywanych na potrzeby realizacji danego programu</w:t>
      </w:r>
      <w:r w:rsidR="00361021">
        <w:t>,</w:t>
      </w:r>
    </w:p>
    <w:p w14:paraId="074A6F3B" w14:textId="7D17140B" w:rsidR="00C74ACA" w:rsidRPr="000D33D8" w:rsidRDefault="00C74ACA" w:rsidP="00F87738">
      <w:pPr>
        <w:pStyle w:val="Akapitzlist"/>
        <w:widowControl w:val="0"/>
        <w:numPr>
          <w:ilvl w:val="1"/>
          <w:numId w:val="54"/>
        </w:numPr>
        <w:tabs>
          <w:tab w:val="right" w:pos="993"/>
        </w:tabs>
        <w:autoSpaceDE w:val="0"/>
        <w:autoSpaceDN w:val="0"/>
        <w:adjustRightInd w:val="0"/>
        <w:spacing w:before="120" w:after="120" w:line="360" w:lineRule="auto"/>
        <w:contextualSpacing w:val="0"/>
      </w:pPr>
      <w:r w:rsidRPr="000D33D8">
        <w:lastRenderedPageBreak/>
        <w:t>zasięganie opinii partnerów w sprawie projektów dokumentów opracowywanych na potrzeby realizacji danego programu</w:t>
      </w:r>
      <w:r w:rsidR="00361021">
        <w:t>,</w:t>
      </w:r>
    </w:p>
    <w:p w14:paraId="4D99F06B" w14:textId="7968DB5C" w:rsidR="00C74ACA" w:rsidRPr="000D33D8" w:rsidRDefault="00C74ACA" w:rsidP="00F87738">
      <w:pPr>
        <w:pStyle w:val="Akapitzlist"/>
        <w:widowControl w:val="0"/>
        <w:numPr>
          <w:ilvl w:val="1"/>
          <w:numId w:val="54"/>
        </w:numPr>
        <w:tabs>
          <w:tab w:val="right" w:pos="993"/>
        </w:tabs>
        <w:autoSpaceDE w:val="0"/>
        <w:autoSpaceDN w:val="0"/>
        <w:adjustRightInd w:val="0"/>
        <w:spacing w:before="120" w:after="120" w:line="360" w:lineRule="auto"/>
        <w:contextualSpacing w:val="0"/>
      </w:pPr>
      <w:r w:rsidRPr="000D33D8">
        <w:t>dyżury eksperckie prowadzone przez instytucje dla partnerów</w:t>
      </w:r>
      <w:r w:rsidR="00361021">
        <w:t>,</w:t>
      </w:r>
    </w:p>
    <w:p w14:paraId="25A90560" w14:textId="46B451E1" w:rsidR="00C74ACA" w:rsidRPr="000D33D8" w:rsidRDefault="00C74ACA" w:rsidP="00F87738">
      <w:pPr>
        <w:pStyle w:val="Akapitzlist"/>
        <w:widowControl w:val="0"/>
        <w:numPr>
          <w:ilvl w:val="1"/>
          <w:numId w:val="54"/>
        </w:numPr>
        <w:tabs>
          <w:tab w:val="right" w:pos="993"/>
        </w:tabs>
        <w:autoSpaceDE w:val="0"/>
        <w:autoSpaceDN w:val="0"/>
        <w:adjustRightInd w:val="0"/>
        <w:spacing w:before="120" w:after="120" w:line="360" w:lineRule="auto"/>
        <w:contextualSpacing w:val="0"/>
      </w:pPr>
      <w:r w:rsidRPr="000D33D8">
        <w:t>warsztaty</w:t>
      </w:r>
      <w:r w:rsidR="00361021">
        <w:t>,</w:t>
      </w:r>
    </w:p>
    <w:p w14:paraId="1138FB3D" w14:textId="0EB60F84" w:rsidR="00C74ACA" w:rsidRPr="000D33D8" w:rsidRDefault="00C74ACA" w:rsidP="00F87738">
      <w:pPr>
        <w:pStyle w:val="Akapitzlist"/>
        <w:widowControl w:val="0"/>
        <w:numPr>
          <w:ilvl w:val="1"/>
          <w:numId w:val="54"/>
        </w:numPr>
        <w:tabs>
          <w:tab w:val="right" w:pos="993"/>
        </w:tabs>
        <w:autoSpaceDE w:val="0"/>
        <w:autoSpaceDN w:val="0"/>
        <w:adjustRightInd w:val="0"/>
        <w:spacing w:before="120" w:after="120" w:line="360" w:lineRule="auto"/>
        <w:contextualSpacing w:val="0"/>
      </w:pPr>
      <w:r w:rsidRPr="000D33D8">
        <w:t>seminaria</w:t>
      </w:r>
      <w:r w:rsidR="00361021">
        <w:t>,</w:t>
      </w:r>
    </w:p>
    <w:p w14:paraId="520B0510" w14:textId="797DE835" w:rsidR="00C74ACA" w:rsidRPr="000D33D8" w:rsidRDefault="00C74ACA" w:rsidP="00F87738">
      <w:pPr>
        <w:pStyle w:val="Akapitzlist"/>
        <w:widowControl w:val="0"/>
        <w:numPr>
          <w:ilvl w:val="1"/>
          <w:numId w:val="54"/>
        </w:numPr>
        <w:tabs>
          <w:tab w:val="right" w:pos="993"/>
        </w:tabs>
        <w:autoSpaceDE w:val="0"/>
        <w:autoSpaceDN w:val="0"/>
        <w:adjustRightInd w:val="0"/>
        <w:spacing w:before="120" w:after="120" w:line="360" w:lineRule="auto"/>
        <w:contextualSpacing w:val="0"/>
      </w:pPr>
      <w:r w:rsidRPr="000D33D8">
        <w:t>konferencje</w:t>
      </w:r>
      <w:r w:rsidR="00361021">
        <w:t>,</w:t>
      </w:r>
    </w:p>
    <w:p w14:paraId="0BCE0F9B" w14:textId="6E422E5D" w:rsidR="00C74ACA" w:rsidRPr="000D33D8" w:rsidRDefault="00C74ACA" w:rsidP="00F87738">
      <w:pPr>
        <w:pStyle w:val="Akapitzlist"/>
        <w:widowControl w:val="0"/>
        <w:numPr>
          <w:ilvl w:val="1"/>
          <w:numId w:val="54"/>
        </w:numPr>
        <w:tabs>
          <w:tab w:val="right" w:pos="993"/>
        </w:tabs>
        <w:autoSpaceDE w:val="0"/>
        <w:autoSpaceDN w:val="0"/>
        <w:adjustRightInd w:val="0"/>
        <w:spacing w:before="120" w:after="120" w:line="360" w:lineRule="auto"/>
        <w:contextualSpacing w:val="0"/>
      </w:pPr>
      <w:r w:rsidRPr="000D33D8">
        <w:t>sieci tematyczne</w:t>
      </w:r>
      <w:r w:rsidR="00361021">
        <w:t>,</w:t>
      </w:r>
    </w:p>
    <w:p w14:paraId="59444E5B" w14:textId="7BF9A263" w:rsidR="009A3E14" w:rsidRPr="000D33D8" w:rsidRDefault="009A3E14" w:rsidP="00F87738">
      <w:pPr>
        <w:pStyle w:val="Akapitzlist"/>
        <w:widowControl w:val="0"/>
        <w:numPr>
          <w:ilvl w:val="1"/>
          <w:numId w:val="54"/>
        </w:numPr>
        <w:tabs>
          <w:tab w:val="right" w:pos="993"/>
        </w:tabs>
        <w:autoSpaceDE w:val="0"/>
        <w:autoSpaceDN w:val="0"/>
        <w:adjustRightInd w:val="0"/>
        <w:spacing w:before="120" w:after="120" w:line="360" w:lineRule="auto"/>
        <w:contextualSpacing w:val="0"/>
      </w:pPr>
      <w:r w:rsidRPr="000D33D8">
        <w:t>debaty publiczne</w:t>
      </w:r>
      <w:r w:rsidR="00361021">
        <w:t>,</w:t>
      </w:r>
    </w:p>
    <w:p w14:paraId="22CDB17A" w14:textId="32D7B2DE" w:rsidR="009A3E14" w:rsidRPr="000D33D8" w:rsidRDefault="009A3E14" w:rsidP="00F87738">
      <w:pPr>
        <w:pStyle w:val="Akapitzlist"/>
        <w:widowControl w:val="0"/>
        <w:numPr>
          <w:ilvl w:val="1"/>
          <w:numId w:val="54"/>
        </w:numPr>
        <w:tabs>
          <w:tab w:val="right" w:pos="993"/>
        </w:tabs>
        <w:autoSpaceDE w:val="0"/>
        <w:autoSpaceDN w:val="0"/>
        <w:adjustRightInd w:val="0"/>
        <w:spacing w:before="120" w:after="120" w:line="360" w:lineRule="auto"/>
        <w:contextualSpacing w:val="0"/>
      </w:pPr>
      <w:r w:rsidRPr="000D33D8">
        <w:t>wysłuchania</w:t>
      </w:r>
      <w:r w:rsidR="00361021">
        <w:t>,</w:t>
      </w:r>
    </w:p>
    <w:p w14:paraId="3777EBAF" w14:textId="17F5AEB7" w:rsidR="004432BB" w:rsidRPr="000D33D8" w:rsidRDefault="004432BB" w:rsidP="00F87738">
      <w:pPr>
        <w:pStyle w:val="Akapitzlist"/>
        <w:widowControl w:val="0"/>
        <w:numPr>
          <w:ilvl w:val="1"/>
          <w:numId w:val="54"/>
        </w:numPr>
        <w:tabs>
          <w:tab w:val="right" w:pos="993"/>
        </w:tabs>
        <w:autoSpaceDE w:val="0"/>
        <w:autoSpaceDN w:val="0"/>
        <w:adjustRightInd w:val="0"/>
        <w:spacing w:before="120" w:after="120" w:line="360" w:lineRule="auto"/>
        <w:contextualSpacing w:val="0"/>
      </w:pPr>
      <w:r w:rsidRPr="000D33D8">
        <w:t>wysłuchania odwrócone</w:t>
      </w:r>
      <w:r w:rsidR="00361021">
        <w:t>,</w:t>
      </w:r>
    </w:p>
    <w:p w14:paraId="69AA28CB" w14:textId="15F42EEA" w:rsidR="004432BB" w:rsidRPr="000D33D8" w:rsidRDefault="00C74ACA" w:rsidP="00F87738">
      <w:pPr>
        <w:pStyle w:val="Akapitzlist"/>
        <w:widowControl w:val="0"/>
        <w:numPr>
          <w:ilvl w:val="1"/>
          <w:numId w:val="54"/>
        </w:numPr>
        <w:tabs>
          <w:tab w:val="right" w:pos="993"/>
        </w:tabs>
        <w:autoSpaceDE w:val="0"/>
        <w:autoSpaceDN w:val="0"/>
        <w:adjustRightInd w:val="0"/>
        <w:spacing w:before="120" w:after="120" w:line="360" w:lineRule="auto"/>
        <w:contextualSpacing w:val="0"/>
      </w:pPr>
      <w:r w:rsidRPr="000D33D8">
        <w:t>wymiana informacji i doświadczeń za pośrednictwem systemów teleinformatycznych, w tym np. internetowych forów, platform współpracy oraz baz wiedzy.</w:t>
      </w:r>
    </w:p>
    <w:p w14:paraId="64AA2086" w14:textId="1D530537" w:rsidR="00C74ACA" w:rsidRPr="000D33D8" w:rsidRDefault="00C74ACA" w:rsidP="00F87738">
      <w:pPr>
        <w:pStyle w:val="Akapitzlist"/>
        <w:widowControl w:val="0"/>
        <w:numPr>
          <w:ilvl w:val="0"/>
          <w:numId w:val="54"/>
        </w:numPr>
        <w:tabs>
          <w:tab w:val="right" w:pos="426"/>
        </w:tabs>
        <w:autoSpaceDE w:val="0"/>
        <w:autoSpaceDN w:val="0"/>
        <w:adjustRightInd w:val="0"/>
        <w:spacing w:before="120" w:after="120" w:line="360" w:lineRule="auto"/>
        <w:ind w:left="357" w:hanging="357"/>
        <w:contextualSpacing w:val="0"/>
      </w:pPr>
      <w:r w:rsidRPr="000D33D8">
        <w:t xml:space="preserve">Załącznik nr 1 do Wytycznych przedstawia możliwości wdrażania zasady partnerstwa na poszczególnych etapach realizacji polityki spójności UE, które omówiono również w kolejnych </w:t>
      </w:r>
      <w:r w:rsidR="00B3144C" w:rsidRPr="000D33D8">
        <w:t xml:space="preserve">podrozdziałach </w:t>
      </w:r>
      <w:r w:rsidRPr="000D33D8">
        <w:t xml:space="preserve">niniejszego </w:t>
      </w:r>
      <w:r w:rsidR="00B3144C" w:rsidRPr="000D33D8">
        <w:t>r</w:t>
      </w:r>
      <w:r w:rsidRPr="000D33D8">
        <w:t>ozdziału Wytycznych</w:t>
      </w:r>
      <w:r w:rsidRPr="002A14AD">
        <w:rPr>
          <w:i/>
          <w:iCs/>
        </w:rPr>
        <w:t>.</w:t>
      </w:r>
    </w:p>
    <w:p w14:paraId="68DA3312" w14:textId="7B71E451" w:rsidR="009A3E14" w:rsidRPr="000D33D8" w:rsidRDefault="009B1752" w:rsidP="00F87738">
      <w:pPr>
        <w:pStyle w:val="Akapitzlist"/>
        <w:widowControl w:val="0"/>
        <w:numPr>
          <w:ilvl w:val="0"/>
          <w:numId w:val="54"/>
        </w:numPr>
        <w:tabs>
          <w:tab w:val="right" w:pos="426"/>
        </w:tabs>
        <w:autoSpaceDE w:val="0"/>
        <w:autoSpaceDN w:val="0"/>
        <w:adjustRightInd w:val="0"/>
        <w:spacing w:before="120" w:after="120" w:line="360" w:lineRule="auto"/>
        <w:ind w:left="357" w:hanging="357"/>
        <w:contextualSpacing w:val="0"/>
      </w:pPr>
      <w:r w:rsidRPr="000D33D8">
        <w:t>Załącznik nr 2 do Wytycznych przedstawia przykłady dobrych praktyk w zakresie udziału partnerów w realizacji polityki spójności UE na poszczególnych etapach.</w:t>
      </w:r>
    </w:p>
    <w:p w14:paraId="2FEE435A" w14:textId="473C6192" w:rsidR="00B3144C" w:rsidRPr="000D33D8" w:rsidRDefault="00B3144C" w:rsidP="00035BCA">
      <w:pPr>
        <w:pStyle w:val="Nagwek2"/>
      </w:pPr>
      <w:bookmarkStart w:id="80" w:name="_Toc105753212"/>
      <w:bookmarkStart w:id="81" w:name="_Toc108076715"/>
      <w:r w:rsidRPr="000D33D8">
        <w:t>Podrozdział 7.1</w:t>
      </w:r>
      <w:r w:rsidR="00FB09B9">
        <w:t>.</w:t>
      </w:r>
      <w:r w:rsidRPr="000D33D8">
        <w:t xml:space="preserve"> Etap programowania</w:t>
      </w:r>
      <w:bookmarkEnd w:id="80"/>
      <w:bookmarkEnd w:id="81"/>
    </w:p>
    <w:p w14:paraId="61F2233F" w14:textId="40700C6E" w:rsidR="00B3144C" w:rsidRPr="002A14AD" w:rsidRDefault="004A0A39" w:rsidP="00F87738">
      <w:pPr>
        <w:pStyle w:val="Akapitzlist"/>
        <w:widowControl w:val="0"/>
        <w:numPr>
          <w:ilvl w:val="0"/>
          <w:numId w:val="55"/>
        </w:numPr>
        <w:tabs>
          <w:tab w:val="right" w:pos="426"/>
        </w:tabs>
        <w:autoSpaceDE w:val="0"/>
        <w:autoSpaceDN w:val="0"/>
        <w:adjustRightInd w:val="0"/>
        <w:spacing w:before="120" w:after="120" w:line="360" w:lineRule="auto"/>
        <w:ind w:left="357" w:hanging="357"/>
        <w:contextualSpacing w:val="0"/>
        <w:rPr>
          <w:rFonts w:cs="Arial"/>
        </w:rPr>
      </w:pPr>
      <w:r w:rsidRPr="002A14AD">
        <w:rPr>
          <w:rFonts w:cs="Arial"/>
        </w:rPr>
        <w:t>I</w:t>
      </w:r>
      <w:r w:rsidR="00B3144C" w:rsidRPr="002A14AD">
        <w:rPr>
          <w:rFonts w:cs="Arial"/>
        </w:rPr>
        <w:t>nstytucje uczestniczące w realizacji programów na lata 2021-2027 zapewniają, aby właściwi partnerzy:</w:t>
      </w:r>
    </w:p>
    <w:p w14:paraId="213F1B34" w14:textId="19AEF677" w:rsidR="00B3144C" w:rsidRPr="002A14AD" w:rsidRDefault="00B3144C" w:rsidP="00F87738">
      <w:pPr>
        <w:pStyle w:val="Akapitzlist"/>
        <w:widowControl w:val="0"/>
        <w:numPr>
          <w:ilvl w:val="1"/>
          <w:numId w:val="55"/>
        </w:numPr>
        <w:tabs>
          <w:tab w:val="right" w:pos="993"/>
        </w:tabs>
        <w:autoSpaceDE w:val="0"/>
        <w:autoSpaceDN w:val="0"/>
        <w:adjustRightInd w:val="0"/>
        <w:spacing w:before="120" w:after="120" w:line="360" w:lineRule="auto"/>
        <w:contextualSpacing w:val="0"/>
        <w:rPr>
          <w:rFonts w:cs="Arial"/>
        </w:rPr>
      </w:pPr>
      <w:r w:rsidRPr="002A14AD">
        <w:rPr>
          <w:rFonts w:cs="Arial"/>
        </w:rPr>
        <w:t>brali udział w procesie tworzenia i aktualizacji programów przez uczestnictwo w konsultacjach poszczególnych wersji dokumentów przygotowanych przez instytucje uczestniczące w realizacji programów na lata 2021-2027 oraz</w:t>
      </w:r>
    </w:p>
    <w:p w14:paraId="0D036246" w14:textId="2599C1B0" w:rsidR="00B3144C" w:rsidRPr="002A14AD" w:rsidRDefault="00B3144C" w:rsidP="00F87738">
      <w:pPr>
        <w:pStyle w:val="Akapitzlist"/>
        <w:widowControl w:val="0"/>
        <w:numPr>
          <w:ilvl w:val="1"/>
          <w:numId w:val="55"/>
        </w:numPr>
        <w:tabs>
          <w:tab w:val="right" w:pos="993"/>
        </w:tabs>
        <w:autoSpaceDE w:val="0"/>
        <w:autoSpaceDN w:val="0"/>
        <w:adjustRightInd w:val="0"/>
        <w:spacing w:before="120" w:after="120" w:line="360" w:lineRule="auto"/>
        <w:contextualSpacing w:val="0"/>
        <w:rPr>
          <w:rFonts w:cs="Arial"/>
        </w:rPr>
      </w:pPr>
      <w:r w:rsidRPr="002A14AD">
        <w:rPr>
          <w:rFonts w:cs="Arial"/>
        </w:rPr>
        <w:t>mogli inicjować i przygotowywać własne propozycje zapisów i przekazywać je instytucjom.</w:t>
      </w:r>
    </w:p>
    <w:p w14:paraId="55DDDCBD" w14:textId="6831FDC8" w:rsidR="00B3144C" w:rsidRPr="002A14AD" w:rsidRDefault="00B3144C" w:rsidP="00F87738">
      <w:pPr>
        <w:pStyle w:val="Akapitzlist"/>
        <w:widowControl w:val="0"/>
        <w:numPr>
          <w:ilvl w:val="0"/>
          <w:numId w:val="55"/>
        </w:numPr>
        <w:tabs>
          <w:tab w:val="right" w:pos="426"/>
        </w:tabs>
        <w:autoSpaceDE w:val="0"/>
        <w:autoSpaceDN w:val="0"/>
        <w:adjustRightInd w:val="0"/>
        <w:spacing w:before="120" w:after="120" w:line="360" w:lineRule="auto"/>
        <w:ind w:left="357" w:hanging="357"/>
        <w:contextualSpacing w:val="0"/>
        <w:rPr>
          <w:rFonts w:cs="Arial"/>
        </w:rPr>
      </w:pPr>
      <w:r w:rsidRPr="002A14AD">
        <w:rPr>
          <w:rFonts w:cs="Arial"/>
        </w:rPr>
        <w:t>Z partnerami mogą być konsultowane w szczególności kwestie takie jak:</w:t>
      </w:r>
    </w:p>
    <w:p w14:paraId="3B6A192D" w14:textId="60E1D797" w:rsidR="00B3144C" w:rsidRPr="002A14AD" w:rsidRDefault="00B3144C" w:rsidP="00F87738">
      <w:pPr>
        <w:pStyle w:val="Akapitzlist"/>
        <w:widowControl w:val="0"/>
        <w:numPr>
          <w:ilvl w:val="1"/>
          <w:numId w:val="55"/>
        </w:numPr>
        <w:tabs>
          <w:tab w:val="right" w:pos="993"/>
        </w:tabs>
        <w:autoSpaceDE w:val="0"/>
        <w:autoSpaceDN w:val="0"/>
        <w:adjustRightInd w:val="0"/>
        <w:spacing w:before="120" w:after="120" w:line="360" w:lineRule="auto"/>
        <w:contextualSpacing w:val="0"/>
        <w:rPr>
          <w:rFonts w:cs="Arial"/>
        </w:rPr>
      </w:pPr>
      <w:r w:rsidRPr="002A14AD">
        <w:rPr>
          <w:rFonts w:cs="Arial"/>
        </w:rPr>
        <w:t>identyfikacja i analiza potrzeb</w:t>
      </w:r>
      <w:r w:rsidR="00361021">
        <w:rPr>
          <w:rFonts w:cs="Arial"/>
        </w:rPr>
        <w:t>,</w:t>
      </w:r>
    </w:p>
    <w:p w14:paraId="70549701" w14:textId="5318B84F" w:rsidR="00B3144C" w:rsidRPr="002A14AD" w:rsidRDefault="00B3144C" w:rsidP="00F87738">
      <w:pPr>
        <w:pStyle w:val="Akapitzlist"/>
        <w:widowControl w:val="0"/>
        <w:numPr>
          <w:ilvl w:val="1"/>
          <w:numId w:val="55"/>
        </w:numPr>
        <w:tabs>
          <w:tab w:val="right" w:pos="993"/>
        </w:tabs>
        <w:autoSpaceDE w:val="0"/>
        <w:autoSpaceDN w:val="0"/>
        <w:adjustRightInd w:val="0"/>
        <w:spacing w:before="120" w:after="120" w:line="360" w:lineRule="auto"/>
        <w:contextualSpacing w:val="0"/>
        <w:rPr>
          <w:rFonts w:cs="Arial"/>
        </w:rPr>
      </w:pPr>
      <w:r w:rsidRPr="002A14AD">
        <w:rPr>
          <w:rFonts w:cs="Arial"/>
        </w:rPr>
        <w:lastRenderedPageBreak/>
        <w:t>definiowanie lub wybór obszarów tematycznych oraz powiązanych z nimi celów</w:t>
      </w:r>
      <w:r w:rsidR="00361021">
        <w:rPr>
          <w:rFonts w:cs="Arial"/>
        </w:rPr>
        <w:t>,</w:t>
      </w:r>
    </w:p>
    <w:p w14:paraId="78320263" w14:textId="7663A396" w:rsidR="00B3144C" w:rsidRPr="002A14AD" w:rsidRDefault="00B3144C" w:rsidP="00F87738">
      <w:pPr>
        <w:pStyle w:val="Akapitzlist"/>
        <w:widowControl w:val="0"/>
        <w:numPr>
          <w:ilvl w:val="1"/>
          <w:numId w:val="55"/>
        </w:numPr>
        <w:tabs>
          <w:tab w:val="right" w:pos="993"/>
        </w:tabs>
        <w:autoSpaceDE w:val="0"/>
        <w:autoSpaceDN w:val="0"/>
        <w:adjustRightInd w:val="0"/>
        <w:spacing w:before="120" w:after="120" w:line="360" w:lineRule="auto"/>
        <w:contextualSpacing w:val="0"/>
        <w:rPr>
          <w:rFonts w:cs="Arial"/>
        </w:rPr>
      </w:pPr>
      <w:r w:rsidRPr="002A14AD">
        <w:rPr>
          <w:rFonts w:cs="Arial"/>
        </w:rPr>
        <w:t>określanie alokacji środków na poszczególne obszary tematyczne</w:t>
      </w:r>
      <w:r w:rsidR="00361021">
        <w:rPr>
          <w:rFonts w:cs="Arial"/>
        </w:rPr>
        <w:t>,</w:t>
      </w:r>
    </w:p>
    <w:p w14:paraId="31928813" w14:textId="6787991E" w:rsidR="00B3144C" w:rsidRPr="002A14AD" w:rsidRDefault="004A0A39" w:rsidP="00F87738">
      <w:pPr>
        <w:pStyle w:val="Akapitzlist"/>
        <w:widowControl w:val="0"/>
        <w:numPr>
          <w:ilvl w:val="1"/>
          <w:numId w:val="55"/>
        </w:numPr>
        <w:tabs>
          <w:tab w:val="right" w:pos="993"/>
        </w:tabs>
        <w:autoSpaceDE w:val="0"/>
        <w:autoSpaceDN w:val="0"/>
        <w:adjustRightInd w:val="0"/>
        <w:spacing w:before="120" w:after="120" w:line="360" w:lineRule="auto"/>
        <w:contextualSpacing w:val="0"/>
        <w:rPr>
          <w:rFonts w:cs="Arial"/>
        </w:rPr>
      </w:pPr>
      <w:r w:rsidRPr="002A14AD">
        <w:rPr>
          <w:rFonts w:cs="Arial"/>
        </w:rPr>
        <w:t xml:space="preserve">definiowanie </w:t>
      </w:r>
      <w:r w:rsidR="00B3144C" w:rsidRPr="002A14AD">
        <w:rPr>
          <w:rFonts w:cs="Arial"/>
        </w:rPr>
        <w:t>wskaźnik</w:t>
      </w:r>
      <w:r w:rsidRPr="002A14AD">
        <w:rPr>
          <w:rFonts w:cs="Arial"/>
        </w:rPr>
        <w:t>ów</w:t>
      </w:r>
      <w:r w:rsidR="00B3144C" w:rsidRPr="002A14AD">
        <w:rPr>
          <w:rFonts w:cs="Arial"/>
        </w:rPr>
        <w:t xml:space="preserve"> określon</w:t>
      </w:r>
      <w:r w:rsidRPr="002A14AD">
        <w:rPr>
          <w:rFonts w:cs="Arial"/>
        </w:rPr>
        <w:t>ych</w:t>
      </w:r>
      <w:r w:rsidR="00B3144C" w:rsidRPr="002A14AD">
        <w:rPr>
          <w:rFonts w:cs="Arial"/>
        </w:rPr>
        <w:t xml:space="preserve"> dla poszczególnych obszarów interwencji danego programu</w:t>
      </w:r>
      <w:r w:rsidR="00361021">
        <w:rPr>
          <w:rFonts w:cs="Arial"/>
        </w:rPr>
        <w:t>,</w:t>
      </w:r>
    </w:p>
    <w:p w14:paraId="5D7B2155" w14:textId="5809F5D4" w:rsidR="00B3144C" w:rsidRPr="002A14AD" w:rsidRDefault="00B3144C" w:rsidP="00F87738">
      <w:pPr>
        <w:pStyle w:val="Akapitzlist"/>
        <w:widowControl w:val="0"/>
        <w:numPr>
          <w:ilvl w:val="1"/>
          <w:numId w:val="55"/>
        </w:numPr>
        <w:tabs>
          <w:tab w:val="right" w:pos="993"/>
        </w:tabs>
        <w:autoSpaceDE w:val="0"/>
        <w:autoSpaceDN w:val="0"/>
        <w:adjustRightInd w:val="0"/>
        <w:spacing w:before="120" w:after="120" w:line="360" w:lineRule="auto"/>
        <w:contextualSpacing w:val="0"/>
        <w:rPr>
          <w:rFonts w:cs="Arial"/>
        </w:rPr>
      </w:pPr>
      <w:r w:rsidRPr="002A14AD">
        <w:rPr>
          <w:rFonts w:cs="Arial"/>
        </w:rPr>
        <w:t>określanie zasad wdrażania polityk horyzontalnych, o których mowa w art. 9 rozporządzenia ogólnego.</w:t>
      </w:r>
    </w:p>
    <w:p w14:paraId="57BAB150" w14:textId="1128AF5E" w:rsidR="00B3144C" w:rsidRPr="002A14AD" w:rsidRDefault="00B3144C" w:rsidP="00F87738">
      <w:pPr>
        <w:pStyle w:val="Akapitzlist"/>
        <w:widowControl w:val="0"/>
        <w:numPr>
          <w:ilvl w:val="0"/>
          <w:numId w:val="55"/>
        </w:numPr>
        <w:tabs>
          <w:tab w:val="right" w:pos="426"/>
        </w:tabs>
        <w:autoSpaceDE w:val="0"/>
        <w:autoSpaceDN w:val="0"/>
        <w:adjustRightInd w:val="0"/>
        <w:spacing w:before="120" w:after="120" w:line="360" w:lineRule="auto"/>
        <w:ind w:left="357" w:hanging="357"/>
        <w:contextualSpacing w:val="0"/>
        <w:rPr>
          <w:rFonts w:cs="Arial"/>
        </w:rPr>
      </w:pPr>
      <w:r w:rsidRPr="002A14AD">
        <w:rPr>
          <w:rFonts w:cs="Arial"/>
        </w:rPr>
        <w:t>W celu zapewnienia realizacji powyższych zadań IZ danym programem ustala odpowiednie zasady angażowania partnerów w prace nad tym programem i jego aktualizacjami.</w:t>
      </w:r>
    </w:p>
    <w:p w14:paraId="3031386F" w14:textId="79E15FB3" w:rsidR="00B3144C" w:rsidRPr="002A14AD" w:rsidRDefault="00B3144C" w:rsidP="00F87738">
      <w:pPr>
        <w:pStyle w:val="Akapitzlist"/>
        <w:widowControl w:val="0"/>
        <w:numPr>
          <w:ilvl w:val="0"/>
          <w:numId w:val="55"/>
        </w:numPr>
        <w:tabs>
          <w:tab w:val="right" w:pos="426"/>
        </w:tabs>
        <w:autoSpaceDE w:val="0"/>
        <w:autoSpaceDN w:val="0"/>
        <w:adjustRightInd w:val="0"/>
        <w:spacing w:before="120" w:after="120" w:line="360" w:lineRule="auto"/>
        <w:ind w:left="357" w:hanging="357"/>
        <w:contextualSpacing w:val="0"/>
        <w:rPr>
          <w:rFonts w:cs="Arial"/>
        </w:rPr>
      </w:pPr>
      <w:r w:rsidRPr="002A14AD">
        <w:rPr>
          <w:rFonts w:cs="Arial"/>
        </w:rPr>
        <w:t>Na etapie opracowywania dokumentów stanowiących podstawę systemu realizacji programów, o którym mowa w art. 6 ustawy wdrożeniowej</w:t>
      </w:r>
      <w:r w:rsidR="000E0848" w:rsidRPr="002A14AD">
        <w:rPr>
          <w:rFonts w:cs="Arial"/>
        </w:rPr>
        <w:t>,</w:t>
      </w:r>
      <w:r w:rsidRPr="002A14AD">
        <w:rPr>
          <w:rFonts w:cs="Arial"/>
        </w:rPr>
        <w:t xml:space="preserve"> oraz ich aktualizacji instytucje uczestniczące w realizacji programów na lata 2021-2027, bez uszczerbku dla art. 5 ust. 3 i 4 ustawy wdrożeniowej, dotyczącego opiniowania projektu wytycznych horyzontalnych mogą realizować zasadę partnerstwa przez:</w:t>
      </w:r>
    </w:p>
    <w:p w14:paraId="6B4EC327" w14:textId="47BE12E0" w:rsidR="00B3144C" w:rsidRPr="002A14AD" w:rsidRDefault="00B3144C" w:rsidP="00F87738">
      <w:pPr>
        <w:pStyle w:val="Akapitzlist"/>
        <w:widowControl w:val="0"/>
        <w:numPr>
          <w:ilvl w:val="1"/>
          <w:numId w:val="55"/>
        </w:numPr>
        <w:tabs>
          <w:tab w:val="right" w:pos="993"/>
        </w:tabs>
        <w:autoSpaceDE w:val="0"/>
        <w:autoSpaceDN w:val="0"/>
        <w:adjustRightInd w:val="0"/>
        <w:spacing w:before="120" w:after="120" w:line="360" w:lineRule="auto"/>
        <w:contextualSpacing w:val="0"/>
        <w:rPr>
          <w:rFonts w:cs="Arial"/>
        </w:rPr>
      </w:pPr>
      <w:r w:rsidRPr="002A14AD">
        <w:rPr>
          <w:rFonts w:cs="Arial"/>
        </w:rPr>
        <w:t xml:space="preserve">angażowanie partnerów wchodzących w skład KM w proces opracowywania </w:t>
      </w:r>
      <w:r w:rsidR="002A14AD">
        <w:rPr>
          <w:rFonts w:cs="Arial"/>
        </w:rPr>
        <w:br/>
      </w:r>
      <w:r w:rsidRPr="002A14AD">
        <w:rPr>
          <w:rFonts w:cs="Arial"/>
        </w:rPr>
        <w:t xml:space="preserve">i aktualizacji, w ślad za zatwierdzoną zmianą </w:t>
      </w:r>
      <w:r w:rsidR="00286A01" w:rsidRPr="002A14AD">
        <w:rPr>
          <w:rFonts w:cs="Arial"/>
        </w:rPr>
        <w:t>p</w:t>
      </w:r>
      <w:r w:rsidRPr="002A14AD">
        <w:rPr>
          <w:rFonts w:cs="Arial"/>
        </w:rPr>
        <w:t xml:space="preserve">rogramu </w:t>
      </w:r>
      <w:r w:rsidR="00C107CD">
        <w:t>–</w:t>
      </w:r>
      <w:r w:rsidRPr="002A14AD">
        <w:rPr>
          <w:rFonts w:cs="Arial"/>
        </w:rPr>
        <w:t xml:space="preserve"> dokumentów stanowiących podstawę systemu realizacji programu, o którym mowa w art. 6 ustawy wdrożeniowej, za wyjątkiem zmian o charakterze techniczno-redakcyjnym oraz</w:t>
      </w:r>
    </w:p>
    <w:p w14:paraId="47A19E49" w14:textId="74AD6CE6" w:rsidR="00B3144C" w:rsidRPr="002A14AD" w:rsidRDefault="00B3144C" w:rsidP="00F87738">
      <w:pPr>
        <w:pStyle w:val="Akapitzlist"/>
        <w:widowControl w:val="0"/>
        <w:numPr>
          <w:ilvl w:val="1"/>
          <w:numId w:val="55"/>
        </w:numPr>
        <w:tabs>
          <w:tab w:val="right" w:pos="993"/>
        </w:tabs>
        <w:autoSpaceDE w:val="0"/>
        <w:autoSpaceDN w:val="0"/>
        <w:adjustRightInd w:val="0"/>
        <w:spacing w:before="120" w:after="120" w:line="360" w:lineRule="auto"/>
        <w:contextualSpacing w:val="0"/>
        <w:rPr>
          <w:rFonts w:cs="Arial"/>
        </w:rPr>
      </w:pPr>
      <w:r w:rsidRPr="002A14AD">
        <w:rPr>
          <w:rFonts w:cs="Arial"/>
        </w:rPr>
        <w:t>uwzględnianie zainicjowanych, przygotowanych i przekazanych tym instytucjom przez partnerów propozycji zapisów w dokumentach stanowiących podstawę systemu realizacji programu, o którym mowa w art. 6 ustawy wdrożeniowej.</w:t>
      </w:r>
    </w:p>
    <w:p w14:paraId="1E423EBF" w14:textId="3C37AEE3" w:rsidR="00B3144C" w:rsidRPr="002A14AD" w:rsidRDefault="00B3144C" w:rsidP="00F87738">
      <w:pPr>
        <w:pStyle w:val="Akapitzlist"/>
        <w:widowControl w:val="0"/>
        <w:numPr>
          <w:ilvl w:val="0"/>
          <w:numId w:val="55"/>
        </w:numPr>
        <w:tabs>
          <w:tab w:val="right" w:pos="426"/>
        </w:tabs>
        <w:autoSpaceDE w:val="0"/>
        <w:autoSpaceDN w:val="0"/>
        <w:adjustRightInd w:val="0"/>
        <w:spacing w:before="120" w:after="120" w:line="360" w:lineRule="auto"/>
        <w:ind w:left="357" w:hanging="357"/>
        <w:contextualSpacing w:val="0"/>
        <w:rPr>
          <w:rFonts w:cs="Arial"/>
        </w:rPr>
      </w:pPr>
      <w:r w:rsidRPr="002A14AD">
        <w:rPr>
          <w:rFonts w:cs="Arial"/>
        </w:rPr>
        <w:t xml:space="preserve">Instytucje uczestniczące w realizacji programów na lata 2021-2027, konsultując dokumenty opracowywane na potrzeby realizacji danego programu, powinny brać pod uwagę siedem zasad konsultacji opracowanych w dawnym Ministerstwie </w:t>
      </w:r>
      <w:r w:rsidRPr="002A14AD">
        <w:rPr>
          <w:rFonts w:cs="Arial"/>
        </w:rPr>
        <w:lastRenderedPageBreak/>
        <w:t>Administracji i Cyfryzacji</w:t>
      </w:r>
      <w:r w:rsidRPr="000D33D8">
        <w:rPr>
          <w:rStyle w:val="Odwoanieprzypisudolnego"/>
          <w:rFonts w:cs="Arial"/>
        </w:rPr>
        <w:footnoteReference w:id="4"/>
      </w:r>
      <w:r w:rsidRPr="002A14AD">
        <w:rPr>
          <w:rFonts w:cs="Arial"/>
        </w:rPr>
        <w:t xml:space="preserve">, do których należą: dobra wiara, powszechność, przejrzystość, </w:t>
      </w:r>
      <w:proofErr w:type="spellStart"/>
      <w:r w:rsidRPr="002A14AD">
        <w:rPr>
          <w:rFonts w:cs="Arial"/>
        </w:rPr>
        <w:t>responsywność</w:t>
      </w:r>
      <w:proofErr w:type="spellEnd"/>
      <w:r w:rsidRPr="002A14AD">
        <w:rPr>
          <w:rFonts w:cs="Arial"/>
        </w:rPr>
        <w:t>, koordynacja, przewidywalność i poszanowanie interesu ogólnego.</w:t>
      </w:r>
    </w:p>
    <w:p w14:paraId="22D663C3" w14:textId="3F3D13B4" w:rsidR="003B75E9" w:rsidRPr="000D33D8" w:rsidRDefault="003B75E9" w:rsidP="00035BCA">
      <w:pPr>
        <w:pStyle w:val="Nagwek2"/>
      </w:pPr>
      <w:bookmarkStart w:id="82" w:name="_Toc105753213"/>
      <w:bookmarkStart w:id="83" w:name="_Toc108076716"/>
      <w:r w:rsidRPr="000D33D8">
        <w:t>Podrozdział 7.2</w:t>
      </w:r>
      <w:r w:rsidR="00FB09B9">
        <w:t>.</w:t>
      </w:r>
      <w:r w:rsidRPr="000D33D8">
        <w:t xml:space="preserve"> Etap wdrażania</w:t>
      </w:r>
      <w:bookmarkEnd w:id="82"/>
      <w:bookmarkEnd w:id="83"/>
    </w:p>
    <w:p w14:paraId="66630861" w14:textId="73D920DE" w:rsidR="00097AE3" w:rsidRPr="00D215AF" w:rsidRDefault="003B75E9" w:rsidP="00F87738">
      <w:pPr>
        <w:pStyle w:val="Akapitzlist"/>
        <w:numPr>
          <w:ilvl w:val="0"/>
          <w:numId w:val="56"/>
        </w:numPr>
        <w:spacing w:before="120" w:after="120" w:line="360" w:lineRule="auto"/>
        <w:ind w:left="357" w:hanging="357"/>
        <w:contextualSpacing w:val="0"/>
        <w:rPr>
          <w:rFonts w:cs="Arial"/>
        </w:rPr>
      </w:pPr>
      <w:r w:rsidRPr="00D215AF">
        <w:rPr>
          <w:rFonts w:cs="Arial"/>
        </w:rPr>
        <w:t>Instytucje uczestniczące w realizacji programów na lata 2021-2027</w:t>
      </w:r>
      <w:r w:rsidR="00097AE3" w:rsidRPr="00D215AF">
        <w:rPr>
          <w:rFonts w:cs="Arial"/>
        </w:rPr>
        <w:t xml:space="preserve"> angażują partnerów w prace nad kryteriami wyboru projektów prowadzone w ramach KM.</w:t>
      </w:r>
    </w:p>
    <w:p w14:paraId="7557AED4" w14:textId="799A8482" w:rsidR="003B75E9" w:rsidRPr="00D215AF" w:rsidRDefault="00097AE3" w:rsidP="00F87738">
      <w:pPr>
        <w:pStyle w:val="Akapitzlist"/>
        <w:numPr>
          <w:ilvl w:val="0"/>
          <w:numId w:val="56"/>
        </w:numPr>
        <w:spacing w:before="120" w:after="120" w:line="360" w:lineRule="auto"/>
        <w:ind w:left="357" w:hanging="357"/>
        <w:contextualSpacing w:val="0"/>
        <w:rPr>
          <w:rFonts w:cs="Arial"/>
        </w:rPr>
      </w:pPr>
      <w:r w:rsidRPr="00D215AF">
        <w:rPr>
          <w:rFonts w:cs="Arial"/>
        </w:rPr>
        <w:t>Instytucje, o których mowa w pkt 1</w:t>
      </w:r>
      <w:r w:rsidR="003B75E9" w:rsidRPr="00D215AF">
        <w:rPr>
          <w:rFonts w:cs="Arial"/>
        </w:rPr>
        <w:t xml:space="preserve"> mogą angażować partnerów w przygotowanie naborów wniosków o dofinansowanie, z uwzględnieniem odpowiednich </w:t>
      </w:r>
      <w:r w:rsidR="00286A01" w:rsidRPr="00D215AF">
        <w:rPr>
          <w:rFonts w:cs="Arial"/>
        </w:rPr>
        <w:t>postanowień</w:t>
      </w:r>
      <w:r w:rsidR="003B75E9" w:rsidRPr="00D215AF">
        <w:rPr>
          <w:rFonts w:cs="Arial"/>
        </w:rPr>
        <w:t xml:space="preserve"> zawartych w Wytycznych dotyczących wyboru projektów na lata 2021-2027 oraz o ile nie będzie to naruszało zasady poufności i zasady bezstronności, a także nie będzie powodowało nierównego traktowania partnerów oraz potencjalnych wnioskodawców.</w:t>
      </w:r>
    </w:p>
    <w:p w14:paraId="3FDAFFDD" w14:textId="77777777" w:rsidR="003B75E9" w:rsidRPr="00D215AF" w:rsidRDefault="003B75E9" w:rsidP="00F87738">
      <w:pPr>
        <w:pStyle w:val="Akapitzlist"/>
        <w:widowControl w:val="0"/>
        <w:numPr>
          <w:ilvl w:val="0"/>
          <w:numId w:val="56"/>
        </w:numPr>
        <w:tabs>
          <w:tab w:val="right" w:pos="426"/>
        </w:tabs>
        <w:autoSpaceDE w:val="0"/>
        <w:autoSpaceDN w:val="0"/>
        <w:adjustRightInd w:val="0"/>
        <w:spacing w:before="120" w:after="120" w:line="360" w:lineRule="auto"/>
        <w:ind w:left="357" w:hanging="357"/>
        <w:contextualSpacing w:val="0"/>
        <w:rPr>
          <w:rFonts w:cs="Arial"/>
        </w:rPr>
      </w:pPr>
      <w:r w:rsidRPr="00D215AF">
        <w:rPr>
          <w:rFonts w:cs="Arial"/>
        </w:rPr>
        <w:t>Zgodnie z art. 13 kodeksu partnerstwa przy angażowaniu właściwych partnerów w przygotowanie naborów wniosków lub w ich ocenę instytucje uczestniczące w realizacji programów na lata 2021-2027 podejmują odpowiednie środki w celu uniknięcia ewentualnego konfliktu interesów.</w:t>
      </w:r>
    </w:p>
    <w:p w14:paraId="4F969D12" w14:textId="37DA6A56" w:rsidR="003B75E9" w:rsidRPr="00D215AF" w:rsidRDefault="003B75E9" w:rsidP="00F87738">
      <w:pPr>
        <w:pStyle w:val="Akapitzlist"/>
        <w:widowControl w:val="0"/>
        <w:numPr>
          <w:ilvl w:val="0"/>
          <w:numId w:val="56"/>
        </w:numPr>
        <w:tabs>
          <w:tab w:val="right" w:pos="426"/>
        </w:tabs>
        <w:autoSpaceDE w:val="0"/>
        <w:autoSpaceDN w:val="0"/>
        <w:adjustRightInd w:val="0"/>
        <w:spacing w:before="120" w:after="120" w:line="360" w:lineRule="auto"/>
        <w:ind w:left="357" w:hanging="357"/>
        <w:contextualSpacing w:val="0"/>
        <w:rPr>
          <w:rFonts w:cs="Arial"/>
        </w:rPr>
      </w:pPr>
      <w:r w:rsidRPr="00D215AF">
        <w:rPr>
          <w:rFonts w:cs="Arial"/>
        </w:rPr>
        <w:t xml:space="preserve">Partnerzy mogą być angażowani w wybrane działania informacyjno-promocyjne, na warunkach określonych w Strategii komunikacji funduszy polityki spójności </w:t>
      </w:r>
      <w:r w:rsidR="009E6442" w:rsidRPr="00D215AF">
        <w:rPr>
          <w:rFonts w:cs="Arial"/>
        </w:rPr>
        <w:br/>
      </w:r>
      <w:r w:rsidRPr="00D215AF">
        <w:rPr>
          <w:rFonts w:cs="Arial"/>
        </w:rPr>
        <w:t>na lata 2021-2027 i wchodzących w jej skład strategii komunikacji krajowych programów, a także określonych w strategiach komunikacji regionalnych programów.</w:t>
      </w:r>
    </w:p>
    <w:p w14:paraId="5C06E439" w14:textId="512E2980" w:rsidR="00033FE8" w:rsidRPr="000D33D8" w:rsidRDefault="00033FE8" w:rsidP="00035BCA">
      <w:pPr>
        <w:pStyle w:val="Nagwek2"/>
      </w:pPr>
      <w:bookmarkStart w:id="84" w:name="_Toc105753214"/>
      <w:bookmarkStart w:id="85" w:name="_Toc108076717"/>
      <w:r w:rsidRPr="000D33D8">
        <w:t>Podrozdział 7.3</w:t>
      </w:r>
      <w:r w:rsidR="00FB09B9">
        <w:t>.</w:t>
      </w:r>
      <w:r w:rsidRPr="000D33D8">
        <w:t xml:space="preserve"> Etap monitorowania</w:t>
      </w:r>
      <w:bookmarkEnd w:id="84"/>
      <w:bookmarkEnd w:id="85"/>
    </w:p>
    <w:p w14:paraId="655FAD16" w14:textId="2A7EE16E" w:rsidR="00033FE8" w:rsidRPr="000D33D8" w:rsidRDefault="00033FE8" w:rsidP="00F87738">
      <w:pPr>
        <w:pStyle w:val="Akapitzlist"/>
        <w:widowControl w:val="0"/>
        <w:numPr>
          <w:ilvl w:val="0"/>
          <w:numId w:val="58"/>
        </w:numPr>
        <w:tabs>
          <w:tab w:val="right" w:pos="426"/>
        </w:tabs>
        <w:autoSpaceDE w:val="0"/>
        <w:autoSpaceDN w:val="0"/>
        <w:adjustRightInd w:val="0"/>
        <w:spacing w:before="120" w:after="120" w:line="360" w:lineRule="auto"/>
        <w:ind w:left="357" w:hanging="357"/>
        <w:contextualSpacing w:val="0"/>
      </w:pPr>
      <w:r w:rsidRPr="000D33D8">
        <w:t>Udział partnerów w pracach KM ma szczególne znaczenie dla realizacji zasady partnerstwa przez instytucje uczestniczące w realizacji programów.</w:t>
      </w:r>
    </w:p>
    <w:p w14:paraId="228002E1" w14:textId="77777777" w:rsidR="00033FE8" w:rsidRPr="000D33D8" w:rsidRDefault="00033FE8" w:rsidP="00F87738">
      <w:pPr>
        <w:pStyle w:val="Akapitzlist"/>
        <w:widowControl w:val="0"/>
        <w:numPr>
          <w:ilvl w:val="0"/>
          <w:numId w:val="58"/>
        </w:numPr>
        <w:tabs>
          <w:tab w:val="right" w:pos="426"/>
        </w:tabs>
        <w:autoSpaceDE w:val="0"/>
        <w:autoSpaceDN w:val="0"/>
        <w:adjustRightInd w:val="0"/>
        <w:spacing w:before="120" w:after="120" w:line="360" w:lineRule="auto"/>
        <w:ind w:left="357" w:hanging="357"/>
        <w:contextualSpacing w:val="0"/>
      </w:pPr>
      <w:r w:rsidRPr="000D33D8">
        <w:t>W zależności od obszarów wsparcia danego programu partnerzy biorą udział w pracach KM i ich grup roboczych w różnym charakterze:</w:t>
      </w:r>
    </w:p>
    <w:p w14:paraId="23FB3C12" w14:textId="77777777" w:rsidR="00033FE8" w:rsidRPr="000D33D8" w:rsidRDefault="00033FE8" w:rsidP="00F87738">
      <w:pPr>
        <w:pStyle w:val="Akapitzlist"/>
        <w:widowControl w:val="0"/>
        <w:numPr>
          <w:ilvl w:val="1"/>
          <w:numId w:val="58"/>
        </w:numPr>
        <w:tabs>
          <w:tab w:val="right" w:pos="993"/>
        </w:tabs>
        <w:autoSpaceDE w:val="0"/>
        <w:autoSpaceDN w:val="0"/>
        <w:adjustRightInd w:val="0"/>
        <w:spacing w:before="120" w:after="120" w:line="360" w:lineRule="auto"/>
        <w:contextualSpacing w:val="0"/>
      </w:pPr>
      <w:r w:rsidRPr="000D33D8">
        <w:lastRenderedPageBreak/>
        <w:t>członka,</w:t>
      </w:r>
    </w:p>
    <w:p w14:paraId="783C3934" w14:textId="77777777" w:rsidR="00033FE8" w:rsidRPr="000D33D8" w:rsidRDefault="00033FE8" w:rsidP="00F87738">
      <w:pPr>
        <w:pStyle w:val="Akapitzlist"/>
        <w:widowControl w:val="0"/>
        <w:numPr>
          <w:ilvl w:val="1"/>
          <w:numId w:val="58"/>
        </w:numPr>
        <w:tabs>
          <w:tab w:val="right" w:pos="993"/>
        </w:tabs>
        <w:autoSpaceDE w:val="0"/>
        <w:autoSpaceDN w:val="0"/>
        <w:adjustRightInd w:val="0"/>
        <w:spacing w:before="120" w:after="120" w:line="360" w:lineRule="auto"/>
        <w:contextualSpacing w:val="0"/>
      </w:pPr>
      <w:r w:rsidRPr="000D33D8">
        <w:t>zastępcy członka,</w:t>
      </w:r>
    </w:p>
    <w:p w14:paraId="396B88B6" w14:textId="77777777" w:rsidR="00033FE8" w:rsidRPr="000D33D8" w:rsidRDefault="00033FE8" w:rsidP="00F87738">
      <w:pPr>
        <w:pStyle w:val="Akapitzlist"/>
        <w:widowControl w:val="0"/>
        <w:numPr>
          <w:ilvl w:val="1"/>
          <w:numId w:val="58"/>
        </w:numPr>
        <w:tabs>
          <w:tab w:val="right" w:pos="993"/>
        </w:tabs>
        <w:autoSpaceDE w:val="0"/>
        <w:autoSpaceDN w:val="0"/>
        <w:adjustRightInd w:val="0"/>
        <w:spacing w:before="120" w:after="120" w:line="360" w:lineRule="auto"/>
        <w:contextualSpacing w:val="0"/>
      </w:pPr>
      <w:r w:rsidRPr="000D33D8">
        <w:t>obserwatora,</w:t>
      </w:r>
    </w:p>
    <w:p w14:paraId="6D687BAA" w14:textId="609AFB32" w:rsidR="00033FE8" w:rsidRPr="000D33D8" w:rsidRDefault="00033FE8" w:rsidP="00F87738">
      <w:pPr>
        <w:pStyle w:val="Akapitzlist"/>
        <w:widowControl w:val="0"/>
        <w:numPr>
          <w:ilvl w:val="1"/>
          <w:numId w:val="58"/>
        </w:numPr>
        <w:tabs>
          <w:tab w:val="right" w:pos="993"/>
        </w:tabs>
        <w:autoSpaceDE w:val="0"/>
        <w:autoSpaceDN w:val="0"/>
        <w:adjustRightInd w:val="0"/>
        <w:spacing w:before="120" w:after="120" w:line="360" w:lineRule="auto"/>
        <w:contextualSpacing w:val="0"/>
      </w:pPr>
      <w:r w:rsidRPr="000D33D8">
        <w:t>osoby zaproszonej przez przewodniczącego KM lub grupy roboczej KM.</w:t>
      </w:r>
    </w:p>
    <w:p w14:paraId="5C5D28E2" w14:textId="55DC2957" w:rsidR="00033FE8" w:rsidRPr="000D33D8" w:rsidRDefault="00033FE8" w:rsidP="00F87738">
      <w:pPr>
        <w:pStyle w:val="Akapitzlist"/>
        <w:widowControl w:val="0"/>
        <w:numPr>
          <w:ilvl w:val="0"/>
          <w:numId w:val="58"/>
        </w:numPr>
        <w:tabs>
          <w:tab w:val="right" w:pos="426"/>
        </w:tabs>
        <w:autoSpaceDE w:val="0"/>
        <w:autoSpaceDN w:val="0"/>
        <w:adjustRightInd w:val="0"/>
        <w:spacing w:before="120" w:after="120" w:line="360" w:lineRule="auto"/>
        <w:ind w:left="357" w:hanging="357"/>
        <w:contextualSpacing w:val="0"/>
      </w:pPr>
      <w:r w:rsidRPr="000D33D8">
        <w:t>IZ angażuje partnerów w monitorowanie programu m.in. poprzez zapewnienie ich udziału w pracach KM i jego grupach roboczych, zgodnie z zasadami określonymi w Wytycznych dotyczących komitetów monitorujących.</w:t>
      </w:r>
    </w:p>
    <w:p w14:paraId="7CF65751" w14:textId="7C943E48" w:rsidR="00033FE8" w:rsidRPr="000D33D8" w:rsidRDefault="00033FE8" w:rsidP="00F87738">
      <w:pPr>
        <w:pStyle w:val="Akapitzlist"/>
        <w:widowControl w:val="0"/>
        <w:numPr>
          <w:ilvl w:val="0"/>
          <w:numId w:val="58"/>
        </w:numPr>
        <w:tabs>
          <w:tab w:val="right" w:pos="426"/>
        </w:tabs>
        <w:autoSpaceDE w:val="0"/>
        <w:autoSpaceDN w:val="0"/>
        <w:adjustRightInd w:val="0"/>
        <w:spacing w:before="120" w:after="120" w:line="360" w:lineRule="auto"/>
        <w:ind w:left="357" w:hanging="357"/>
        <w:contextualSpacing w:val="0"/>
      </w:pPr>
      <w:r w:rsidRPr="000D33D8">
        <w:t>Partnerzy są angażowani również w prace na rzecz poszczególnych programów w ramach gremiów działających poza strukturami KM, takich jak m.in. obszarowe grupy robocze, grupy sterujące, których forma, liczba oraz sposób powoływania zależą od potrzeb i specyfiki poszczególnych programów.</w:t>
      </w:r>
    </w:p>
    <w:p w14:paraId="55C9FF0E" w14:textId="34A39CE2" w:rsidR="00033FE8" w:rsidRPr="000D33D8" w:rsidRDefault="00033FE8" w:rsidP="00035BCA">
      <w:pPr>
        <w:pStyle w:val="Nagwek2"/>
      </w:pPr>
      <w:bookmarkStart w:id="86" w:name="_Toc105753215"/>
      <w:bookmarkStart w:id="87" w:name="_Toc108076718"/>
      <w:r w:rsidRPr="000D33D8">
        <w:t>Podrozdział 7.4</w:t>
      </w:r>
      <w:r w:rsidR="00FB09B9">
        <w:t>.</w:t>
      </w:r>
      <w:r w:rsidRPr="000D33D8">
        <w:t xml:space="preserve"> Etap ewaluacji</w:t>
      </w:r>
      <w:bookmarkEnd w:id="86"/>
      <w:bookmarkEnd w:id="87"/>
    </w:p>
    <w:p w14:paraId="01226965" w14:textId="27376910" w:rsidR="00033FE8" w:rsidRPr="000D33D8" w:rsidRDefault="00033FE8" w:rsidP="00F87738">
      <w:pPr>
        <w:pStyle w:val="Akapitzlist"/>
        <w:widowControl w:val="0"/>
        <w:numPr>
          <w:ilvl w:val="0"/>
          <w:numId w:val="59"/>
        </w:numPr>
        <w:tabs>
          <w:tab w:val="right" w:pos="426"/>
        </w:tabs>
        <w:autoSpaceDE w:val="0"/>
        <w:autoSpaceDN w:val="0"/>
        <w:adjustRightInd w:val="0"/>
        <w:spacing w:before="120" w:after="120" w:line="360" w:lineRule="auto"/>
        <w:ind w:left="357" w:hanging="357"/>
        <w:contextualSpacing w:val="0"/>
      </w:pPr>
      <w:r w:rsidRPr="000D33D8">
        <w:t>Zgodnie</w:t>
      </w:r>
      <w:r w:rsidR="00C93F33">
        <w:t xml:space="preserve"> z</w:t>
      </w:r>
      <w:r w:rsidRPr="000D33D8">
        <w:t xml:space="preserve"> art. 44 ust. 5 i 6 rozporządzenia ogólnego plan ewaluacji sporządzany przez IZ lub państwo członkowskie dla jednego lub kilku programów przedstawiany jest KM, w tym partnerom wchodzącym w jego skład, nie później niż rok po decyzji zatwierdzającej program.</w:t>
      </w:r>
    </w:p>
    <w:p w14:paraId="2031F5B3" w14:textId="77777777" w:rsidR="00033FE8" w:rsidRPr="000D33D8" w:rsidRDefault="00033FE8" w:rsidP="00F87738">
      <w:pPr>
        <w:pStyle w:val="Akapitzlist"/>
        <w:widowControl w:val="0"/>
        <w:numPr>
          <w:ilvl w:val="0"/>
          <w:numId w:val="59"/>
        </w:numPr>
        <w:tabs>
          <w:tab w:val="right" w:pos="426"/>
        </w:tabs>
        <w:autoSpaceDE w:val="0"/>
        <w:autoSpaceDN w:val="0"/>
        <w:adjustRightInd w:val="0"/>
        <w:spacing w:before="120" w:after="120" w:line="360" w:lineRule="auto"/>
        <w:ind w:left="357" w:hanging="357"/>
        <w:contextualSpacing w:val="0"/>
      </w:pPr>
      <w:r w:rsidRPr="000D33D8">
        <w:t>Zgodnie z art. 16 kodeksu partnerstwa IZ angażują właściwych partnerów w ewaluację programu w ramach KM oraz w stosownych przypadkach w ramach grup roboczych utworzonych do tego celu przez KM.</w:t>
      </w:r>
    </w:p>
    <w:p w14:paraId="37AB9BBC" w14:textId="77777777" w:rsidR="00033FE8" w:rsidRPr="000D33D8" w:rsidRDefault="00033FE8" w:rsidP="00F87738">
      <w:pPr>
        <w:pStyle w:val="Akapitzlist"/>
        <w:widowControl w:val="0"/>
        <w:numPr>
          <w:ilvl w:val="0"/>
          <w:numId w:val="59"/>
        </w:numPr>
        <w:tabs>
          <w:tab w:val="right" w:pos="426"/>
        </w:tabs>
        <w:autoSpaceDE w:val="0"/>
        <w:autoSpaceDN w:val="0"/>
        <w:adjustRightInd w:val="0"/>
        <w:spacing w:before="120" w:after="120" w:line="360" w:lineRule="auto"/>
        <w:ind w:left="357" w:hanging="357"/>
        <w:contextualSpacing w:val="0"/>
      </w:pPr>
      <w:r w:rsidRPr="000D33D8">
        <w:t>Instytucje uczestniczące w realizacji programów na lata 2021-2027 mogą angażować partnerów w proces ewaluacji również przez zapewnienie im udziału w pracach innych gremiów biorących udział w procesie ewaluacji.</w:t>
      </w:r>
    </w:p>
    <w:p w14:paraId="4D825A1E" w14:textId="77777777" w:rsidR="00033FE8" w:rsidRPr="000D33D8" w:rsidRDefault="00033FE8" w:rsidP="00F87738">
      <w:pPr>
        <w:pStyle w:val="Akapitzlist"/>
        <w:widowControl w:val="0"/>
        <w:numPr>
          <w:ilvl w:val="0"/>
          <w:numId w:val="59"/>
        </w:numPr>
        <w:tabs>
          <w:tab w:val="right" w:pos="426"/>
        </w:tabs>
        <w:autoSpaceDE w:val="0"/>
        <w:autoSpaceDN w:val="0"/>
        <w:adjustRightInd w:val="0"/>
        <w:spacing w:before="120" w:after="120" w:line="360" w:lineRule="auto"/>
        <w:ind w:left="357" w:hanging="357"/>
        <w:contextualSpacing w:val="0"/>
      </w:pPr>
      <w:r w:rsidRPr="000D33D8">
        <w:t xml:space="preserve">Instytucje uczestniczące w realizacji programów na lata 2021-2027 – jeżeli jest to uzasadnione tematyką badań ewaluacyjnych – mogą konsultować z partnerami założenia tych badań, w tym kontekst badawczy, brzmienie pytań ewaluacyjnych oraz założenia metodologiczne lub zasięgać opinii partnerów w sprawie </w:t>
      </w:r>
      <w:r w:rsidRPr="000D33D8">
        <w:br/>
        <w:t xml:space="preserve">ww. założeń. </w:t>
      </w:r>
    </w:p>
    <w:p w14:paraId="1CB4F675" w14:textId="2607D45E" w:rsidR="00033FE8" w:rsidRPr="000D33D8" w:rsidRDefault="00033FE8" w:rsidP="00F87738">
      <w:pPr>
        <w:pStyle w:val="Akapitzlist"/>
        <w:widowControl w:val="0"/>
        <w:numPr>
          <w:ilvl w:val="0"/>
          <w:numId w:val="59"/>
        </w:numPr>
        <w:tabs>
          <w:tab w:val="right" w:pos="426"/>
        </w:tabs>
        <w:autoSpaceDE w:val="0"/>
        <w:autoSpaceDN w:val="0"/>
        <w:adjustRightInd w:val="0"/>
        <w:spacing w:before="120" w:after="120" w:line="360" w:lineRule="auto"/>
        <w:ind w:left="357" w:hanging="357"/>
        <w:contextualSpacing w:val="0"/>
      </w:pPr>
      <w:r w:rsidRPr="000D33D8">
        <w:t>Udział partnerów w procesie ewaluacji odbywa się z poszanowaniem zasady poufności i bezstronności, aby nie dochodziło do sytuacji konfliktu interesów.</w:t>
      </w:r>
    </w:p>
    <w:p w14:paraId="56D8CD1D" w14:textId="156AF03E" w:rsidR="00033FE8" w:rsidRPr="000D33D8" w:rsidRDefault="00033FE8" w:rsidP="00035BCA">
      <w:pPr>
        <w:pStyle w:val="Nagwek2"/>
      </w:pPr>
      <w:bookmarkStart w:id="88" w:name="_Toc105753216"/>
      <w:bookmarkStart w:id="89" w:name="_Toc108076719"/>
      <w:r w:rsidRPr="000D33D8">
        <w:lastRenderedPageBreak/>
        <w:t>Podrozdział 7.5</w:t>
      </w:r>
      <w:r w:rsidR="00FB09B9">
        <w:t>.</w:t>
      </w:r>
      <w:r w:rsidRPr="000D33D8">
        <w:t xml:space="preserve"> Minimalny katalog działań </w:t>
      </w:r>
      <w:r w:rsidR="008D1F71" w:rsidRPr="000D33D8">
        <w:t xml:space="preserve">instytucji zarządzających </w:t>
      </w:r>
      <w:r w:rsidRPr="000D33D8">
        <w:t>na rzecz realizacji zasady partnerstwa</w:t>
      </w:r>
      <w:bookmarkEnd w:id="88"/>
      <w:bookmarkEnd w:id="89"/>
    </w:p>
    <w:p w14:paraId="754F074D" w14:textId="77777777" w:rsidR="008D1F71" w:rsidRPr="00D215AF" w:rsidRDefault="008D1F71" w:rsidP="00F87738">
      <w:pPr>
        <w:pStyle w:val="Akapitzlist"/>
        <w:numPr>
          <w:ilvl w:val="0"/>
          <w:numId w:val="60"/>
        </w:numPr>
        <w:tabs>
          <w:tab w:val="right" w:pos="426"/>
        </w:tabs>
        <w:spacing w:before="120" w:after="120" w:line="360" w:lineRule="auto"/>
        <w:ind w:left="357" w:hanging="357"/>
        <w:contextualSpacing w:val="0"/>
        <w:rPr>
          <w:rFonts w:cs="Arial"/>
        </w:rPr>
      </w:pPr>
      <w:r w:rsidRPr="00D215AF">
        <w:rPr>
          <w:rFonts w:cs="Arial"/>
        </w:rPr>
        <w:t>IZ w ramach realizacji zasady partnerstwa w procesie wdrażania programów podejmuje co najmniej następujące działania:</w:t>
      </w:r>
    </w:p>
    <w:p w14:paraId="1695A1D2" w14:textId="1E43BC53" w:rsidR="00BA2234" w:rsidRPr="00D215AF" w:rsidRDefault="00BA2234" w:rsidP="00F87738">
      <w:pPr>
        <w:pStyle w:val="Akapitzlist"/>
        <w:widowControl w:val="0"/>
        <w:numPr>
          <w:ilvl w:val="1"/>
          <w:numId w:val="60"/>
        </w:numPr>
        <w:autoSpaceDE w:val="0"/>
        <w:autoSpaceDN w:val="0"/>
        <w:adjustRightInd w:val="0"/>
        <w:spacing w:before="120" w:after="120" w:line="360" w:lineRule="auto"/>
        <w:contextualSpacing w:val="0"/>
        <w:rPr>
          <w:rFonts w:cs="Arial"/>
        </w:rPr>
      </w:pPr>
      <w:r w:rsidRPr="00D215AF">
        <w:rPr>
          <w:rFonts w:cs="Arial"/>
        </w:rPr>
        <w:t>P</w:t>
      </w:r>
      <w:r w:rsidR="008D1F71" w:rsidRPr="00D215AF">
        <w:rPr>
          <w:rFonts w:cs="Arial"/>
        </w:rPr>
        <w:t xml:space="preserve">rzekazywanie partnerom informacji o organizowanych z ich udziałem spotkaniach w czasie nie krótszym niż </w:t>
      </w:r>
      <w:r w:rsidR="008D1F71" w:rsidRPr="00D215AF">
        <w:rPr>
          <w:rFonts w:cs="Arial"/>
          <w:b/>
          <w:bCs/>
        </w:rPr>
        <w:t>7 dni kalendarzowych</w:t>
      </w:r>
      <w:r w:rsidR="008D1F71" w:rsidRPr="00D215AF">
        <w:rPr>
          <w:rFonts w:cs="Arial"/>
        </w:rPr>
        <w:t xml:space="preserve"> przed datą spotkania (w szczególnych przypadkach dopuszczalne jest skrócenie tego terminu), z zastrzeżeniem terminów dotyczących przekazywania informacji </w:t>
      </w:r>
      <w:r w:rsidR="00617A5F">
        <w:rPr>
          <w:rFonts w:cs="Arial"/>
        </w:rPr>
        <w:br/>
      </w:r>
      <w:r w:rsidR="008D1F71" w:rsidRPr="00D215AF">
        <w:rPr>
          <w:rFonts w:cs="Arial"/>
        </w:rPr>
        <w:t>na temat dat planowanych spotkań KM określonych w Wytycznych dotyczących komitetów monitorujących</w:t>
      </w:r>
      <w:r w:rsidR="00361021">
        <w:rPr>
          <w:rFonts w:cs="Arial"/>
        </w:rPr>
        <w:t>,</w:t>
      </w:r>
    </w:p>
    <w:p w14:paraId="66BDAE7A" w14:textId="279C7241" w:rsidR="00BA2234" w:rsidRPr="00D215AF" w:rsidRDefault="00BA2234" w:rsidP="00F87738">
      <w:pPr>
        <w:pStyle w:val="Akapitzlist"/>
        <w:widowControl w:val="0"/>
        <w:numPr>
          <w:ilvl w:val="1"/>
          <w:numId w:val="60"/>
        </w:numPr>
        <w:autoSpaceDE w:val="0"/>
        <w:autoSpaceDN w:val="0"/>
        <w:adjustRightInd w:val="0"/>
        <w:spacing w:before="120" w:after="120" w:line="360" w:lineRule="auto"/>
        <w:contextualSpacing w:val="0"/>
        <w:rPr>
          <w:rFonts w:cs="Arial"/>
        </w:rPr>
      </w:pPr>
      <w:r w:rsidRPr="00D215AF">
        <w:rPr>
          <w:rFonts w:cs="Arial"/>
        </w:rPr>
        <w:t>P</w:t>
      </w:r>
      <w:r w:rsidR="008D1F71" w:rsidRPr="00D215AF">
        <w:rPr>
          <w:rFonts w:cs="Arial"/>
        </w:rPr>
        <w:t xml:space="preserve">rzekazywanie partnerom (np. drogą elektroniczną) dokumentów w celu możliwości skonsultowania ich z reprezentowanym przez tych partnerów środowiskiem w terminie pozwalającym na przeprowadzenie przez partnerów tych konsultacji. </w:t>
      </w:r>
      <w:r w:rsidRPr="00D215AF">
        <w:rPr>
          <w:rFonts w:cs="Arial"/>
        </w:rPr>
        <w:t>D</w:t>
      </w:r>
      <w:r w:rsidR="008D1F71" w:rsidRPr="00D215AF">
        <w:rPr>
          <w:rFonts w:cs="Arial"/>
        </w:rPr>
        <w:t xml:space="preserve">okumenty będące przedmiotem obrad KM </w:t>
      </w:r>
      <w:r w:rsidRPr="00D215AF">
        <w:rPr>
          <w:rFonts w:cs="Arial"/>
        </w:rPr>
        <w:t xml:space="preserve">powinny być </w:t>
      </w:r>
      <w:r w:rsidR="008D1F71" w:rsidRPr="00D215AF">
        <w:rPr>
          <w:rFonts w:cs="Arial"/>
        </w:rPr>
        <w:t xml:space="preserve">przekazywane partnerom na </w:t>
      </w:r>
      <w:r w:rsidR="008D1F71" w:rsidRPr="00D215AF">
        <w:rPr>
          <w:rFonts w:cs="Arial"/>
          <w:b/>
          <w:bCs/>
        </w:rPr>
        <w:t>co najmniej 10 dni roboczych</w:t>
      </w:r>
      <w:r w:rsidR="008D1F71" w:rsidRPr="00D215AF">
        <w:rPr>
          <w:rFonts w:cs="Arial"/>
        </w:rPr>
        <w:t xml:space="preserve"> przed planowanym posiedzeniem</w:t>
      </w:r>
      <w:r w:rsidR="00361021">
        <w:rPr>
          <w:rFonts w:cs="Arial"/>
        </w:rPr>
        <w:t>,</w:t>
      </w:r>
    </w:p>
    <w:p w14:paraId="7FFE1AE2" w14:textId="37D7E0A2" w:rsidR="00BA2234" w:rsidRPr="00D215AF" w:rsidRDefault="00BA2234" w:rsidP="00F87738">
      <w:pPr>
        <w:pStyle w:val="Akapitzlist"/>
        <w:widowControl w:val="0"/>
        <w:numPr>
          <w:ilvl w:val="1"/>
          <w:numId w:val="60"/>
        </w:numPr>
        <w:autoSpaceDE w:val="0"/>
        <w:autoSpaceDN w:val="0"/>
        <w:adjustRightInd w:val="0"/>
        <w:spacing w:before="120" w:after="120" w:line="360" w:lineRule="auto"/>
        <w:contextualSpacing w:val="0"/>
        <w:rPr>
          <w:rFonts w:cs="Arial"/>
        </w:rPr>
      </w:pPr>
      <w:r w:rsidRPr="00D215AF">
        <w:rPr>
          <w:rFonts w:cs="Arial"/>
        </w:rPr>
        <w:t>P</w:t>
      </w:r>
      <w:r w:rsidR="008D1F71" w:rsidRPr="00D215AF">
        <w:rPr>
          <w:rFonts w:cs="Arial"/>
        </w:rPr>
        <w:t xml:space="preserve">rzekazywanie partnerom informacji o wynikach przeprowadzonych przez IZ konsultacji </w:t>
      </w:r>
      <w:r w:rsidRPr="00D215AF">
        <w:rPr>
          <w:rFonts w:cs="Arial"/>
        </w:rPr>
        <w:t xml:space="preserve">z partnerami </w:t>
      </w:r>
      <w:r w:rsidR="008D1F71" w:rsidRPr="00D215AF">
        <w:rPr>
          <w:rFonts w:cs="Arial"/>
        </w:rPr>
        <w:t xml:space="preserve">w terminie </w:t>
      </w:r>
      <w:r w:rsidR="008D1F71" w:rsidRPr="00D215AF">
        <w:rPr>
          <w:rFonts w:cs="Arial"/>
          <w:b/>
          <w:bCs/>
        </w:rPr>
        <w:t>nie dłuższym niż 30 dni kalendarzowych</w:t>
      </w:r>
      <w:r w:rsidR="008D1F71" w:rsidRPr="00D215AF">
        <w:rPr>
          <w:rFonts w:cs="Arial"/>
        </w:rPr>
        <w:t xml:space="preserve"> od dnia zakończenia tych konsultacji (w szczególnych przypadkach np. </w:t>
      </w:r>
      <w:r w:rsidRPr="00D215AF">
        <w:rPr>
          <w:rFonts w:cs="Arial"/>
        </w:rPr>
        <w:br/>
      </w:r>
      <w:r w:rsidR="008D1F71" w:rsidRPr="00D215AF">
        <w:rPr>
          <w:rFonts w:cs="Arial"/>
        </w:rPr>
        <w:t>w przypadku zgłoszenia w ramach konsultacji znacznej liczby uwag jest dopuszczalne wydłużenie tego terminu)</w:t>
      </w:r>
      <w:r w:rsidR="00361021">
        <w:rPr>
          <w:rFonts w:cs="Arial"/>
        </w:rPr>
        <w:t>,</w:t>
      </w:r>
    </w:p>
    <w:p w14:paraId="78B8005D" w14:textId="6FD18974" w:rsidR="00BA2234" w:rsidRPr="00D215AF" w:rsidRDefault="00BA2234" w:rsidP="00F87738">
      <w:pPr>
        <w:pStyle w:val="Akapitzlist"/>
        <w:widowControl w:val="0"/>
        <w:numPr>
          <w:ilvl w:val="1"/>
          <w:numId w:val="60"/>
        </w:numPr>
        <w:autoSpaceDE w:val="0"/>
        <w:autoSpaceDN w:val="0"/>
        <w:adjustRightInd w:val="0"/>
        <w:spacing w:before="120" w:after="120" w:line="360" w:lineRule="auto"/>
        <w:contextualSpacing w:val="0"/>
        <w:rPr>
          <w:rFonts w:cs="Arial"/>
        </w:rPr>
      </w:pPr>
      <w:r w:rsidRPr="00D215AF">
        <w:rPr>
          <w:rFonts w:cs="Arial"/>
        </w:rPr>
        <w:t>O</w:t>
      </w:r>
      <w:r w:rsidR="008D1F71" w:rsidRPr="00D215AF">
        <w:rPr>
          <w:rFonts w:cs="Arial"/>
        </w:rPr>
        <w:t xml:space="preserve">kreślenie składu KM z zachowaniem przejrzystości oraz określenie (m. in. </w:t>
      </w:r>
      <w:r w:rsidRPr="00D215AF">
        <w:rPr>
          <w:rFonts w:cs="Arial"/>
        </w:rPr>
        <w:br/>
      </w:r>
      <w:r w:rsidR="008D1F71" w:rsidRPr="00D215AF">
        <w:rPr>
          <w:rFonts w:cs="Arial"/>
        </w:rPr>
        <w:t>w regulaminie KM) rozwiązań gwarantujących przejrzystość funkcjonowania KM, jego grup roboczych i innych gremiów, w których członkami są partnerzy</w:t>
      </w:r>
      <w:r w:rsidR="00361021">
        <w:rPr>
          <w:rFonts w:cs="Arial"/>
        </w:rPr>
        <w:t>,</w:t>
      </w:r>
    </w:p>
    <w:p w14:paraId="3CD34221" w14:textId="549328D7" w:rsidR="00BA2234" w:rsidRPr="00D215AF" w:rsidRDefault="00BA2234" w:rsidP="00F87738">
      <w:pPr>
        <w:pStyle w:val="Akapitzlist"/>
        <w:widowControl w:val="0"/>
        <w:numPr>
          <w:ilvl w:val="1"/>
          <w:numId w:val="60"/>
        </w:numPr>
        <w:autoSpaceDE w:val="0"/>
        <w:autoSpaceDN w:val="0"/>
        <w:adjustRightInd w:val="0"/>
        <w:spacing w:before="120" w:after="120" w:line="360" w:lineRule="auto"/>
        <w:contextualSpacing w:val="0"/>
        <w:rPr>
          <w:rFonts w:cs="Arial"/>
        </w:rPr>
      </w:pPr>
      <w:r w:rsidRPr="00D215AF">
        <w:rPr>
          <w:rFonts w:cs="Arial"/>
        </w:rPr>
        <w:t>O</w:t>
      </w:r>
      <w:r w:rsidR="008D1F71" w:rsidRPr="00D215AF">
        <w:rPr>
          <w:rFonts w:cs="Arial"/>
        </w:rPr>
        <w:t>rganizowanie z własnej inicjatywy lub na wniosek członków KM spotkań, warsztatów, grup roboczych poprzedzających posiedzenie KM, aby umożliwić przedyskutowanie i uzgodnienie stanowisk dotyczących materiałów, które będą prezentowane w trakcie danego posiedzenia KM</w:t>
      </w:r>
      <w:r w:rsidR="00361021">
        <w:rPr>
          <w:rFonts w:cs="Arial"/>
        </w:rPr>
        <w:t>,</w:t>
      </w:r>
    </w:p>
    <w:p w14:paraId="29666688" w14:textId="2C92AA21" w:rsidR="00BA2234" w:rsidRPr="00D215AF" w:rsidRDefault="00BA2234" w:rsidP="00F87738">
      <w:pPr>
        <w:pStyle w:val="Akapitzlist"/>
        <w:widowControl w:val="0"/>
        <w:numPr>
          <w:ilvl w:val="1"/>
          <w:numId w:val="60"/>
        </w:numPr>
        <w:autoSpaceDE w:val="0"/>
        <w:autoSpaceDN w:val="0"/>
        <w:adjustRightInd w:val="0"/>
        <w:spacing w:before="120" w:after="120" w:line="360" w:lineRule="auto"/>
        <w:contextualSpacing w:val="0"/>
        <w:rPr>
          <w:rFonts w:cs="Arial"/>
        </w:rPr>
      </w:pPr>
      <w:r w:rsidRPr="00D215AF">
        <w:rPr>
          <w:rFonts w:cs="Arial"/>
        </w:rPr>
        <w:t>Z</w:t>
      </w:r>
      <w:r w:rsidR="008D1F71" w:rsidRPr="00D215AF">
        <w:rPr>
          <w:rFonts w:cs="Arial"/>
        </w:rPr>
        <w:t xml:space="preserve">apewnienie partnerom udziału w podejmowaniu decyzji (np. przez prawo </w:t>
      </w:r>
      <w:r w:rsidR="00617A5F">
        <w:rPr>
          <w:rFonts w:cs="Arial"/>
        </w:rPr>
        <w:br/>
      </w:r>
      <w:r w:rsidR="008D1F71" w:rsidRPr="00D215AF">
        <w:rPr>
          <w:rFonts w:cs="Arial"/>
        </w:rPr>
        <w:t>do głosowania nad uchwałami przysługujące członkom KM i członkom grup roboczych powoływanych przy KM)</w:t>
      </w:r>
      <w:r w:rsidR="00361021">
        <w:rPr>
          <w:rFonts w:cs="Arial"/>
        </w:rPr>
        <w:t>,</w:t>
      </w:r>
    </w:p>
    <w:p w14:paraId="23DCFBAE" w14:textId="4028F920" w:rsidR="00BA2234" w:rsidRPr="00D215AF" w:rsidRDefault="00BA2234" w:rsidP="00F87738">
      <w:pPr>
        <w:pStyle w:val="Akapitzlist"/>
        <w:widowControl w:val="0"/>
        <w:numPr>
          <w:ilvl w:val="1"/>
          <w:numId w:val="60"/>
        </w:numPr>
        <w:autoSpaceDE w:val="0"/>
        <w:autoSpaceDN w:val="0"/>
        <w:adjustRightInd w:val="0"/>
        <w:spacing w:before="120" w:after="120" w:line="360" w:lineRule="auto"/>
        <w:contextualSpacing w:val="0"/>
        <w:rPr>
          <w:rFonts w:cs="Arial"/>
        </w:rPr>
      </w:pPr>
      <w:r w:rsidRPr="00D215AF">
        <w:rPr>
          <w:rFonts w:cs="Arial"/>
        </w:rPr>
        <w:lastRenderedPageBreak/>
        <w:t>Z</w:t>
      </w:r>
      <w:r w:rsidR="008D1F71" w:rsidRPr="00D215AF">
        <w:rPr>
          <w:rFonts w:cs="Arial"/>
        </w:rPr>
        <w:t xml:space="preserve">apewnienie partnerom dostępu do informacji (np. przez przesyłanie tych informacji na podane przez partnerów adresy poczty elektronicznej), umożliwiających podnoszenie ich kompetencji w celu poprawy realizacji zasady partnerstwa w ramach danego programu (przy czym wskazane jest, aby IZ, w ścisłej współpracy z partnerami, dokonała diagnozy potrzeb </w:t>
      </w:r>
      <w:r w:rsidR="00BA3273">
        <w:rPr>
          <w:rFonts w:cs="Arial"/>
        </w:rPr>
        <w:t xml:space="preserve">odnośnie </w:t>
      </w:r>
      <w:r w:rsidR="008D1F71" w:rsidRPr="00D215AF">
        <w:rPr>
          <w:rFonts w:cs="Arial"/>
        </w:rPr>
        <w:t>zakresu informacji, które powinny być udostępniane partnerom)</w:t>
      </w:r>
      <w:r w:rsidR="00361021">
        <w:rPr>
          <w:rFonts w:cs="Arial"/>
        </w:rPr>
        <w:t>,</w:t>
      </w:r>
    </w:p>
    <w:p w14:paraId="4FA31E3E" w14:textId="7EEA12F8" w:rsidR="00BA2234" w:rsidRPr="00D215AF" w:rsidRDefault="00BA2234" w:rsidP="00F87738">
      <w:pPr>
        <w:pStyle w:val="Akapitzlist"/>
        <w:widowControl w:val="0"/>
        <w:numPr>
          <w:ilvl w:val="1"/>
          <w:numId w:val="60"/>
        </w:numPr>
        <w:autoSpaceDE w:val="0"/>
        <w:autoSpaceDN w:val="0"/>
        <w:adjustRightInd w:val="0"/>
        <w:spacing w:before="120" w:after="120" w:line="360" w:lineRule="auto"/>
        <w:contextualSpacing w:val="0"/>
        <w:rPr>
          <w:rFonts w:cs="Arial"/>
        </w:rPr>
      </w:pPr>
      <w:r w:rsidRPr="00D215AF">
        <w:rPr>
          <w:rFonts w:cs="Arial"/>
        </w:rPr>
        <w:t>U</w:t>
      </w:r>
      <w:r w:rsidR="008D1F71" w:rsidRPr="00D215AF">
        <w:rPr>
          <w:rFonts w:cs="Arial"/>
        </w:rPr>
        <w:t xml:space="preserve">dostępnianie partnerom ekspertyz, które zostały sfinansowane np. </w:t>
      </w:r>
      <w:r w:rsidR="008D1F71" w:rsidRPr="00D215AF">
        <w:rPr>
          <w:rFonts w:cs="Arial"/>
        </w:rPr>
        <w:br/>
        <w:t>ze środków pomocy technicznej danego programu</w:t>
      </w:r>
      <w:r w:rsidR="00361021">
        <w:rPr>
          <w:rFonts w:cs="Arial"/>
        </w:rPr>
        <w:t>,</w:t>
      </w:r>
    </w:p>
    <w:p w14:paraId="50E1B80D" w14:textId="74E6A5D5" w:rsidR="008D1F71" w:rsidRPr="00D215AF" w:rsidRDefault="00BA2234" w:rsidP="00F87738">
      <w:pPr>
        <w:pStyle w:val="Akapitzlist"/>
        <w:widowControl w:val="0"/>
        <w:numPr>
          <w:ilvl w:val="1"/>
          <w:numId w:val="60"/>
        </w:numPr>
        <w:autoSpaceDE w:val="0"/>
        <w:autoSpaceDN w:val="0"/>
        <w:adjustRightInd w:val="0"/>
        <w:spacing w:before="120" w:after="120" w:line="360" w:lineRule="auto"/>
        <w:contextualSpacing w:val="0"/>
        <w:rPr>
          <w:rFonts w:cs="Arial"/>
        </w:rPr>
      </w:pPr>
      <w:r w:rsidRPr="00D215AF">
        <w:rPr>
          <w:rFonts w:cs="Arial"/>
        </w:rPr>
        <w:t>R</w:t>
      </w:r>
      <w:r w:rsidR="008D1F71" w:rsidRPr="00D215AF">
        <w:rPr>
          <w:rFonts w:cs="Arial"/>
        </w:rPr>
        <w:t>efundowanie kosztów związanych z udziałem członków KM i zastępców członków KM w pracach KM, na zasadach określonych w powszechnie obowiązujących przepisach prawa, Wytycznych dotyczących komitetów monitorujących oraz regulaminie właściwego KM</w:t>
      </w:r>
      <w:r w:rsidR="008D1F71" w:rsidRPr="000D33D8">
        <w:rPr>
          <w:rStyle w:val="Odwoanieprzypisudolnego"/>
          <w:rFonts w:cs="Arial"/>
        </w:rPr>
        <w:footnoteReference w:id="5"/>
      </w:r>
      <w:r w:rsidR="008D1F71" w:rsidRPr="00D215AF">
        <w:rPr>
          <w:rFonts w:cs="Arial"/>
        </w:rPr>
        <w:t>.</w:t>
      </w:r>
    </w:p>
    <w:p w14:paraId="08840125" w14:textId="4F74D264" w:rsidR="00DE18A8" w:rsidRPr="000D33D8" w:rsidRDefault="00DE18A8" w:rsidP="001A708A">
      <w:pPr>
        <w:pStyle w:val="Nagwek1"/>
      </w:pPr>
      <w:bookmarkStart w:id="90" w:name="_Toc105753217"/>
      <w:bookmarkStart w:id="91" w:name="_Toc108076720"/>
      <w:r w:rsidRPr="000D33D8">
        <w:t>Rozdział 8</w:t>
      </w:r>
      <w:r w:rsidR="00FB09B9">
        <w:t>.</w:t>
      </w:r>
      <w:r w:rsidRPr="000D33D8">
        <w:t xml:space="preserve"> Monitoring i ocena realizacji zasady partnerstwa</w:t>
      </w:r>
      <w:bookmarkEnd w:id="90"/>
      <w:bookmarkEnd w:id="91"/>
    </w:p>
    <w:p w14:paraId="12163000" w14:textId="7CE2E557" w:rsidR="00097AE3" w:rsidRPr="005E452F" w:rsidRDefault="003F5089" w:rsidP="00F87738">
      <w:pPr>
        <w:pStyle w:val="Akapitzlist"/>
        <w:numPr>
          <w:ilvl w:val="0"/>
          <w:numId w:val="61"/>
        </w:numPr>
        <w:spacing w:before="120" w:after="120" w:line="360" w:lineRule="auto"/>
        <w:ind w:left="357" w:hanging="357"/>
        <w:contextualSpacing w:val="0"/>
        <w:rPr>
          <w:rStyle w:val="Wyrnienieintensywne"/>
          <w:rFonts w:eastAsiaTheme="majorEastAsia" w:cs="Calibri"/>
          <w:b/>
          <w:bCs/>
          <w:i w:val="0"/>
          <w:iCs w:val="0"/>
          <w:color w:val="auto"/>
          <w:sz w:val="32"/>
          <w:szCs w:val="28"/>
        </w:rPr>
      </w:pPr>
      <w:r w:rsidRPr="005E452F">
        <w:rPr>
          <w:rFonts w:cs="Calibri"/>
        </w:rPr>
        <w:t xml:space="preserve">Realizacja zasady partnerstwa podlega systematycznemu monitoringowi i ocenie przez </w:t>
      </w:r>
      <w:r w:rsidRPr="005E452F">
        <w:rPr>
          <w:rStyle w:val="Wyrnienieintensywne"/>
          <w:rFonts w:cs="Calibri"/>
          <w:i w:val="0"/>
          <w:iCs w:val="0"/>
          <w:color w:val="auto"/>
        </w:rPr>
        <w:t xml:space="preserve">Podkomitet ds. rozwoju partnerstwa funkcjonujący przy Komitecie </w:t>
      </w:r>
      <w:r w:rsidR="00097AE3" w:rsidRPr="005E452F">
        <w:rPr>
          <w:rStyle w:val="Wyrnienieintensywne"/>
          <w:rFonts w:cs="Calibri"/>
          <w:i w:val="0"/>
          <w:iCs w:val="0"/>
          <w:color w:val="auto"/>
        </w:rPr>
        <w:br/>
      </w:r>
      <w:r w:rsidRPr="005E452F">
        <w:rPr>
          <w:rStyle w:val="Wyrnienieintensywne"/>
          <w:rFonts w:cs="Calibri"/>
          <w:i w:val="0"/>
          <w:iCs w:val="0"/>
          <w:color w:val="auto"/>
        </w:rPr>
        <w:t>ds. Umowy Partnerstwa</w:t>
      </w:r>
      <w:r w:rsidR="000E0848" w:rsidRPr="005E452F">
        <w:rPr>
          <w:rStyle w:val="Wyrnienieintensywne"/>
          <w:rFonts w:cs="Calibri"/>
          <w:i w:val="0"/>
          <w:iCs w:val="0"/>
          <w:color w:val="auto"/>
        </w:rPr>
        <w:t>, zwany dalej „</w:t>
      </w:r>
      <w:r w:rsidR="00286A01" w:rsidRPr="005E452F">
        <w:rPr>
          <w:rStyle w:val="Wyrnienieintensywne"/>
          <w:rFonts w:cs="Calibri"/>
          <w:i w:val="0"/>
          <w:iCs w:val="0"/>
          <w:color w:val="auto"/>
        </w:rPr>
        <w:t>p</w:t>
      </w:r>
      <w:r w:rsidR="000E0848" w:rsidRPr="005E452F">
        <w:rPr>
          <w:rStyle w:val="Wyrnienieintensywne"/>
          <w:rFonts w:cs="Calibri"/>
          <w:i w:val="0"/>
          <w:iCs w:val="0"/>
          <w:color w:val="auto"/>
        </w:rPr>
        <w:t>odkomitetem”.</w:t>
      </w:r>
    </w:p>
    <w:p w14:paraId="50BF2648" w14:textId="3B0EA177" w:rsidR="003F5089" w:rsidRPr="00CF5A16" w:rsidRDefault="003F5089" w:rsidP="00F87738">
      <w:pPr>
        <w:pStyle w:val="Akapitzlist"/>
        <w:numPr>
          <w:ilvl w:val="0"/>
          <w:numId w:val="61"/>
        </w:numPr>
        <w:spacing w:before="120" w:after="120" w:line="360" w:lineRule="auto"/>
        <w:ind w:left="357" w:hanging="357"/>
        <w:contextualSpacing w:val="0"/>
        <w:rPr>
          <w:rStyle w:val="Wyrnienieintensywne"/>
          <w:rFonts w:cs="Calibri"/>
          <w:i w:val="0"/>
          <w:iCs w:val="0"/>
          <w:color w:val="auto"/>
        </w:rPr>
      </w:pPr>
      <w:r w:rsidRPr="00CF5A16">
        <w:rPr>
          <w:rStyle w:val="Wyrnienieintensywne"/>
          <w:rFonts w:cs="Calibri"/>
          <w:i w:val="0"/>
          <w:iCs w:val="0"/>
          <w:color w:val="auto"/>
        </w:rPr>
        <w:t xml:space="preserve">Przedmiot prac </w:t>
      </w:r>
      <w:r w:rsidR="00286A01" w:rsidRPr="00CF5A16">
        <w:rPr>
          <w:rStyle w:val="Wyrnienieintensywne"/>
          <w:rFonts w:cs="Calibri"/>
          <w:i w:val="0"/>
          <w:iCs w:val="0"/>
          <w:color w:val="auto"/>
        </w:rPr>
        <w:t>p</w:t>
      </w:r>
      <w:r w:rsidRPr="00CF5A16">
        <w:rPr>
          <w:rStyle w:val="Wyrnienieintensywne"/>
          <w:rFonts w:cs="Calibri"/>
          <w:i w:val="0"/>
          <w:iCs w:val="0"/>
          <w:color w:val="auto"/>
        </w:rPr>
        <w:t xml:space="preserve">odkomitetu stanowi m.in. przygotowywanie rekomendacji </w:t>
      </w:r>
      <w:r w:rsidR="00097AE3" w:rsidRPr="00CF5A16">
        <w:rPr>
          <w:rStyle w:val="Wyrnienieintensywne"/>
          <w:rFonts w:cs="Calibri"/>
          <w:i w:val="0"/>
          <w:iCs w:val="0"/>
          <w:color w:val="auto"/>
        </w:rPr>
        <w:br/>
      </w:r>
      <w:r w:rsidRPr="00CF5A16">
        <w:rPr>
          <w:rStyle w:val="Wyrnienieintensywne"/>
          <w:rFonts w:cs="Calibri"/>
          <w:i w:val="0"/>
          <w:iCs w:val="0"/>
          <w:color w:val="auto"/>
        </w:rPr>
        <w:t>w zakresie usprawniania istniejących mechanizmów stosowania zasady partnerstwa oraz prowadzenia konsultacji społecznych.</w:t>
      </w:r>
    </w:p>
    <w:p w14:paraId="37B8EE0F" w14:textId="49FC3A5C" w:rsidR="00097AE3" w:rsidRPr="00CF5A16" w:rsidRDefault="003F5089" w:rsidP="00F87738">
      <w:pPr>
        <w:pStyle w:val="Akapitzlist"/>
        <w:numPr>
          <w:ilvl w:val="0"/>
          <w:numId w:val="61"/>
        </w:numPr>
        <w:spacing w:before="120" w:after="120" w:line="360" w:lineRule="auto"/>
        <w:ind w:left="357" w:hanging="357"/>
        <w:contextualSpacing w:val="0"/>
        <w:rPr>
          <w:rStyle w:val="Wyrnienieintensywne"/>
          <w:rFonts w:cs="Calibri"/>
          <w:i w:val="0"/>
          <w:iCs w:val="0"/>
          <w:color w:val="auto"/>
        </w:rPr>
      </w:pPr>
      <w:r w:rsidRPr="00CF5A16">
        <w:rPr>
          <w:rStyle w:val="Wyrnienieintensywne"/>
          <w:rFonts w:cs="Calibri"/>
          <w:i w:val="0"/>
          <w:iCs w:val="0"/>
          <w:color w:val="auto"/>
        </w:rPr>
        <w:t xml:space="preserve">Jednocześnie </w:t>
      </w:r>
      <w:r w:rsidR="00286A01" w:rsidRPr="00CF5A16">
        <w:rPr>
          <w:rStyle w:val="Wyrnienieintensywne"/>
          <w:rFonts w:cs="Calibri"/>
          <w:i w:val="0"/>
          <w:iCs w:val="0"/>
          <w:color w:val="auto"/>
        </w:rPr>
        <w:t>p</w:t>
      </w:r>
      <w:r w:rsidRPr="00CF5A16">
        <w:rPr>
          <w:rStyle w:val="Wyrnienieintensywne"/>
          <w:rFonts w:cs="Calibri"/>
          <w:i w:val="0"/>
          <w:iCs w:val="0"/>
          <w:color w:val="auto"/>
        </w:rPr>
        <w:t>odkomitet jest instytucją, która pełni wobec podmiotów, których zadaniem jest realizacja zasady partnerstwa</w:t>
      </w:r>
      <w:r w:rsidR="006A541B" w:rsidRPr="00CF5A16">
        <w:rPr>
          <w:rStyle w:val="Wyrnienieintensywne"/>
          <w:rFonts w:cs="Calibri"/>
          <w:i w:val="0"/>
          <w:iCs w:val="0"/>
          <w:color w:val="auto"/>
        </w:rPr>
        <w:t xml:space="preserve"> </w:t>
      </w:r>
      <w:r w:rsidR="00187A80">
        <w:t>–</w:t>
      </w:r>
      <w:r w:rsidR="006A541B" w:rsidRPr="00CF5A16">
        <w:rPr>
          <w:rStyle w:val="Wyrnienieintensywne"/>
          <w:rFonts w:cs="Calibri"/>
          <w:i w:val="0"/>
          <w:iCs w:val="0"/>
          <w:color w:val="auto"/>
        </w:rPr>
        <w:t xml:space="preserve"> instytucji uczestniczących </w:t>
      </w:r>
      <w:r w:rsidR="00097AE3" w:rsidRPr="00CF5A16">
        <w:rPr>
          <w:rStyle w:val="Wyrnienieintensywne"/>
          <w:rFonts w:cs="Calibri"/>
          <w:i w:val="0"/>
          <w:iCs w:val="0"/>
          <w:color w:val="auto"/>
        </w:rPr>
        <w:br/>
      </w:r>
      <w:r w:rsidR="006A541B" w:rsidRPr="00CF5A16">
        <w:rPr>
          <w:rStyle w:val="Wyrnienieintensywne"/>
          <w:rFonts w:cs="Calibri"/>
          <w:i w:val="0"/>
          <w:iCs w:val="0"/>
          <w:color w:val="auto"/>
        </w:rPr>
        <w:t>w realizacji polityki spójności UE</w:t>
      </w:r>
      <w:r w:rsidRPr="00CF5A16">
        <w:rPr>
          <w:rStyle w:val="Wyrnienieintensywne"/>
          <w:rFonts w:cs="Calibri"/>
          <w:i w:val="0"/>
          <w:iCs w:val="0"/>
          <w:color w:val="auto"/>
        </w:rPr>
        <w:t>, funkcję doradczą w tym zakresie.</w:t>
      </w:r>
    </w:p>
    <w:p w14:paraId="6D80E81A" w14:textId="4F1AB761" w:rsidR="00C7403B" w:rsidRPr="00CF5A16" w:rsidRDefault="003F5089" w:rsidP="00F87738">
      <w:pPr>
        <w:pStyle w:val="Akapitzlist"/>
        <w:numPr>
          <w:ilvl w:val="0"/>
          <w:numId w:val="61"/>
        </w:numPr>
        <w:spacing w:before="120" w:after="120" w:line="360" w:lineRule="auto"/>
        <w:ind w:left="357" w:hanging="357"/>
        <w:contextualSpacing w:val="0"/>
        <w:rPr>
          <w:rFonts w:cs="Calibri"/>
        </w:rPr>
      </w:pPr>
      <w:r w:rsidRPr="00CF5A16">
        <w:rPr>
          <w:rStyle w:val="Wyrnienieintensywne"/>
          <w:rFonts w:cs="Calibri"/>
          <w:i w:val="0"/>
          <w:iCs w:val="0"/>
          <w:color w:val="auto"/>
        </w:rPr>
        <w:t>I</w:t>
      </w:r>
      <w:r w:rsidR="00097AE3" w:rsidRPr="00CF5A16">
        <w:rPr>
          <w:rStyle w:val="Wyrnienieintensywne"/>
          <w:rFonts w:cs="Calibri"/>
          <w:i w:val="0"/>
          <w:iCs w:val="0"/>
          <w:color w:val="auto"/>
        </w:rPr>
        <w:t xml:space="preserve">nstytucja Koordynująca </w:t>
      </w:r>
      <w:proofErr w:type="spellStart"/>
      <w:r w:rsidR="00097AE3" w:rsidRPr="00CF5A16">
        <w:rPr>
          <w:rStyle w:val="Wyrnienieintensywne"/>
          <w:rFonts w:cs="Calibri"/>
          <w:i w:val="0"/>
          <w:iCs w:val="0"/>
          <w:color w:val="auto"/>
        </w:rPr>
        <w:t>U</w:t>
      </w:r>
      <w:r w:rsidR="00171A3A">
        <w:rPr>
          <w:rStyle w:val="Wyrnienieintensywne"/>
          <w:rFonts w:cs="Calibri"/>
          <w:i w:val="0"/>
          <w:iCs w:val="0"/>
          <w:color w:val="auto"/>
        </w:rPr>
        <w:t>P</w:t>
      </w:r>
      <w:proofErr w:type="spellEnd"/>
      <w:r w:rsidR="006A541B" w:rsidRPr="00CF5A16">
        <w:rPr>
          <w:rStyle w:val="Wyrnienieintensywne"/>
          <w:rFonts w:cs="Calibri"/>
          <w:i w:val="0"/>
          <w:iCs w:val="0"/>
          <w:color w:val="auto"/>
        </w:rPr>
        <w:t xml:space="preserve">, IZ, IP oraz IW </w:t>
      </w:r>
      <w:r w:rsidRPr="00CF5A16">
        <w:rPr>
          <w:rStyle w:val="Wyrnienieintensywne"/>
          <w:rFonts w:cs="Calibri"/>
          <w:i w:val="0"/>
          <w:iCs w:val="0"/>
          <w:color w:val="auto"/>
        </w:rPr>
        <w:t xml:space="preserve">mogą zwracać się </w:t>
      </w:r>
      <w:r w:rsidR="00097AE3" w:rsidRPr="00CF5A16">
        <w:rPr>
          <w:rStyle w:val="Wyrnienieintensywne"/>
          <w:rFonts w:cs="Calibri"/>
          <w:i w:val="0"/>
          <w:iCs w:val="0"/>
          <w:color w:val="auto"/>
        </w:rPr>
        <w:t xml:space="preserve">do </w:t>
      </w:r>
      <w:r w:rsidR="00286A01" w:rsidRPr="00CF5A16">
        <w:rPr>
          <w:rStyle w:val="Wyrnienieintensywne"/>
          <w:rFonts w:cs="Calibri"/>
          <w:i w:val="0"/>
          <w:iCs w:val="0"/>
          <w:color w:val="auto"/>
        </w:rPr>
        <w:t>p</w:t>
      </w:r>
      <w:r w:rsidR="00097AE3" w:rsidRPr="00CF5A16">
        <w:rPr>
          <w:rStyle w:val="Wyrnienieintensywne"/>
          <w:rFonts w:cs="Calibri"/>
          <w:i w:val="0"/>
          <w:iCs w:val="0"/>
          <w:color w:val="auto"/>
        </w:rPr>
        <w:t xml:space="preserve">odkomitetu </w:t>
      </w:r>
      <w:r w:rsidR="00171A3A">
        <w:rPr>
          <w:rStyle w:val="Wyrnienieintensywne"/>
          <w:rFonts w:cs="Calibri"/>
          <w:i w:val="0"/>
          <w:iCs w:val="0"/>
          <w:color w:val="auto"/>
        </w:rPr>
        <w:br/>
      </w:r>
      <w:r w:rsidRPr="00CF5A16">
        <w:rPr>
          <w:rStyle w:val="Wyrnienieintensywne"/>
          <w:rFonts w:cs="Calibri"/>
          <w:i w:val="0"/>
          <w:iCs w:val="0"/>
          <w:color w:val="auto"/>
        </w:rPr>
        <w:t xml:space="preserve">z wnioskiem o konsultacje, a </w:t>
      </w:r>
      <w:r w:rsidR="00286A01" w:rsidRPr="00CF5A16">
        <w:rPr>
          <w:rStyle w:val="Wyrnienieintensywne"/>
          <w:rFonts w:cs="Calibri"/>
          <w:i w:val="0"/>
          <w:iCs w:val="0"/>
          <w:color w:val="auto"/>
        </w:rPr>
        <w:t>p</w:t>
      </w:r>
      <w:r w:rsidRPr="00CF5A16">
        <w:rPr>
          <w:rStyle w:val="Wyrnienieintensywne"/>
          <w:rFonts w:cs="Calibri"/>
          <w:i w:val="0"/>
          <w:iCs w:val="0"/>
          <w:color w:val="auto"/>
        </w:rPr>
        <w:t>odkomitet może wydawać powyższym instytucjom rekomendacje.</w:t>
      </w:r>
    </w:p>
    <w:p w14:paraId="1CD7ECB5" w14:textId="2A63CE52" w:rsidR="009D2778" w:rsidRPr="000D33D8" w:rsidRDefault="009D2778" w:rsidP="00F87738">
      <w:pPr>
        <w:pStyle w:val="Akapitzlist"/>
        <w:widowControl w:val="0"/>
        <w:numPr>
          <w:ilvl w:val="0"/>
          <w:numId w:val="61"/>
        </w:numPr>
        <w:tabs>
          <w:tab w:val="right" w:pos="426"/>
        </w:tabs>
        <w:autoSpaceDE w:val="0"/>
        <w:autoSpaceDN w:val="0"/>
        <w:adjustRightInd w:val="0"/>
        <w:spacing w:before="120" w:after="120" w:line="360" w:lineRule="auto"/>
        <w:ind w:left="357" w:hanging="357"/>
        <w:contextualSpacing w:val="0"/>
      </w:pPr>
      <w:r w:rsidRPr="000D33D8">
        <w:t xml:space="preserve">Monitoring realizacji zasady partnerstwa na poziomie programu jest prowadzony </w:t>
      </w:r>
      <w:r w:rsidRPr="000D33D8">
        <w:lastRenderedPageBreak/>
        <w:t xml:space="preserve">przez instytucje uczestniczące w realizacji programów na lata 2021-2027. Instytucje angażują w proces monitoringu właściwych partnerów, zgodnie </w:t>
      </w:r>
      <w:r w:rsidRPr="000D33D8">
        <w:br/>
        <w:t>z zakresem ich działania i kompetencjami.</w:t>
      </w:r>
    </w:p>
    <w:p w14:paraId="5E4EE367" w14:textId="4EF9DA7B" w:rsidR="00C7403B" w:rsidRPr="000D33D8" w:rsidRDefault="00C7403B" w:rsidP="00F87738">
      <w:pPr>
        <w:pStyle w:val="Akapitzlist"/>
        <w:widowControl w:val="0"/>
        <w:numPr>
          <w:ilvl w:val="0"/>
          <w:numId w:val="61"/>
        </w:numPr>
        <w:tabs>
          <w:tab w:val="right" w:pos="426"/>
        </w:tabs>
        <w:autoSpaceDE w:val="0"/>
        <w:autoSpaceDN w:val="0"/>
        <w:adjustRightInd w:val="0"/>
        <w:spacing w:before="120" w:after="120" w:line="360" w:lineRule="auto"/>
        <w:ind w:left="357" w:hanging="357"/>
        <w:contextualSpacing w:val="0"/>
      </w:pPr>
      <w:r w:rsidRPr="000D33D8">
        <w:t>Ocena realizacji zasady partnerstwa na poziomie programu jest prowadzona przez IZ danym programem w porozumieniu i we współpracy z partnerami wchodzącymi w skład właściwego KM i powinna uwzględniać zróżnicowane perspektywy oraz potrzeby tych partnerów.</w:t>
      </w:r>
    </w:p>
    <w:p w14:paraId="1376D251" w14:textId="623F7D25" w:rsidR="00C7403B" w:rsidRPr="000D33D8" w:rsidRDefault="00C7403B" w:rsidP="00F87738">
      <w:pPr>
        <w:pStyle w:val="Akapitzlist"/>
        <w:widowControl w:val="0"/>
        <w:numPr>
          <w:ilvl w:val="0"/>
          <w:numId w:val="61"/>
        </w:numPr>
        <w:tabs>
          <w:tab w:val="right" w:pos="426"/>
        </w:tabs>
        <w:autoSpaceDE w:val="0"/>
        <w:autoSpaceDN w:val="0"/>
        <w:adjustRightInd w:val="0"/>
        <w:spacing w:before="120" w:after="120" w:line="360" w:lineRule="auto"/>
        <w:ind w:left="357" w:hanging="357"/>
        <w:contextualSpacing w:val="0"/>
      </w:pPr>
      <w:r w:rsidRPr="000D33D8">
        <w:t xml:space="preserve">Informacje w zakresie wniosków z oceny, o której mowa w pkt </w:t>
      </w:r>
      <w:r w:rsidR="009D2778" w:rsidRPr="000D33D8">
        <w:t>6</w:t>
      </w:r>
      <w:r w:rsidRPr="000D33D8">
        <w:t>, są przedstawiane właściwemu KM przez IZ danym programem.</w:t>
      </w:r>
    </w:p>
    <w:p w14:paraId="5346517A" w14:textId="38B0D3D3" w:rsidR="00740EF3" w:rsidRDefault="00C7403B" w:rsidP="00F87738">
      <w:pPr>
        <w:pStyle w:val="Akapitzlist"/>
        <w:widowControl w:val="0"/>
        <w:numPr>
          <w:ilvl w:val="0"/>
          <w:numId w:val="61"/>
        </w:numPr>
        <w:tabs>
          <w:tab w:val="right" w:pos="426"/>
        </w:tabs>
        <w:autoSpaceDE w:val="0"/>
        <w:autoSpaceDN w:val="0"/>
        <w:adjustRightInd w:val="0"/>
        <w:spacing w:before="120" w:after="120" w:line="360" w:lineRule="auto"/>
        <w:ind w:left="357" w:hanging="357"/>
        <w:contextualSpacing w:val="0"/>
      </w:pPr>
      <w:r w:rsidRPr="000D33D8">
        <w:t xml:space="preserve">Właściwy KM analizuje informacje, o których mowa w pkt </w:t>
      </w:r>
      <w:r w:rsidR="009D2778" w:rsidRPr="000D33D8">
        <w:t>7</w:t>
      </w:r>
      <w:r w:rsidRPr="000D33D8">
        <w:t xml:space="preserve"> i może przedstawić IZ danym programem rekomendacje w zakresie realizacji zasady partnerstwa.</w:t>
      </w:r>
    </w:p>
    <w:p w14:paraId="138533AB" w14:textId="77777777" w:rsidR="00740EF3" w:rsidRDefault="00740EF3">
      <w:r>
        <w:br w:type="page"/>
      </w:r>
    </w:p>
    <w:p w14:paraId="2751A6F0" w14:textId="58453EE9" w:rsidR="00845B5D" w:rsidRPr="000D33D8" w:rsidRDefault="00845B5D" w:rsidP="00F87738">
      <w:pPr>
        <w:pStyle w:val="Nagwek1"/>
      </w:pPr>
      <w:bookmarkStart w:id="92" w:name="_Toc94196275"/>
      <w:bookmarkStart w:id="93" w:name="_Toc94813429"/>
      <w:bookmarkStart w:id="94" w:name="_Toc104792867"/>
      <w:bookmarkStart w:id="95" w:name="_Toc108076721"/>
      <w:r w:rsidRPr="000D33D8">
        <w:lastRenderedPageBreak/>
        <w:t>Załącznik nr 1 Główne możliwości realizacji zasady partnerstwa na poszczególnych etapach realizacji polityki spójności UE</w:t>
      </w:r>
      <w:bookmarkEnd w:id="92"/>
      <w:bookmarkEnd w:id="93"/>
      <w:bookmarkEnd w:id="94"/>
      <w:bookmarkEnd w:id="95"/>
    </w:p>
    <w:p w14:paraId="027E04BB" w14:textId="77777777" w:rsidR="00845B5D" w:rsidRPr="000D33D8" w:rsidRDefault="00845B5D" w:rsidP="00845B5D">
      <w:pPr>
        <w:widowControl w:val="0"/>
        <w:tabs>
          <w:tab w:val="right" w:pos="426"/>
        </w:tabs>
        <w:autoSpaceDE w:val="0"/>
        <w:autoSpaceDN w:val="0"/>
        <w:adjustRightInd w:val="0"/>
        <w:spacing w:line="360" w:lineRule="auto"/>
        <w:rPr>
          <w:rFonts w:cs="Arial"/>
          <w:b/>
          <w:kern w:val="3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6804"/>
      </w:tblGrid>
      <w:tr w:rsidR="00845B5D" w:rsidRPr="000D33D8" w14:paraId="4C046E92" w14:textId="77777777" w:rsidTr="00292FC1">
        <w:trPr>
          <w:trHeight w:val="569"/>
        </w:trPr>
        <w:tc>
          <w:tcPr>
            <w:tcW w:w="2552" w:type="dxa"/>
            <w:tcBorders>
              <w:bottom w:val="single" w:sz="4" w:space="0" w:color="auto"/>
            </w:tcBorders>
            <w:shd w:val="clear" w:color="auto" w:fill="auto"/>
            <w:vAlign w:val="center"/>
          </w:tcPr>
          <w:p w14:paraId="37882E9C" w14:textId="77777777" w:rsidR="00845B5D" w:rsidRPr="000D33D8" w:rsidRDefault="00845B5D" w:rsidP="00845B5D">
            <w:pPr>
              <w:widowControl w:val="0"/>
              <w:autoSpaceDE w:val="0"/>
              <w:autoSpaceDN w:val="0"/>
              <w:adjustRightInd w:val="0"/>
              <w:spacing w:before="60" w:line="360" w:lineRule="auto"/>
              <w:jc w:val="center"/>
              <w:rPr>
                <w:rFonts w:cs="Arial"/>
                <w:b/>
              </w:rPr>
            </w:pPr>
            <w:r w:rsidRPr="000D33D8">
              <w:rPr>
                <w:rFonts w:cs="Arial"/>
                <w:b/>
              </w:rPr>
              <w:t xml:space="preserve">Etap </w:t>
            </w:r>
            <w:r w:rsidRPr="000D33D8">
              <w:rPr>
                <w:rFonts w:cs="Arial"/>
                <w:b/>
                <w:bCs/>
                <w:iCs/>
                <w:color w:val="000000"/>
              </w:rPr>
              <w:t>realizacji polityki spójności UE</w:t>
            </w:r>
          </w:p>
        </w:tc>
        <w:tc>
          <w:tcPr>
            <w:tcW w:w="6804" w:type="dxa"/>
            <w:shd w:val="clear" w:color="auto" w:fill="auto"/>
            <w:vAlign w:val="center"/>
          </w:tcPr>
          <w:p w14:paraId="7E70E4BF" w14:textId="77777777" w:rsidR="00845B5D" w:rsidRPr="000D33D8" w:rsidRDefault="00845B5D" w:rsidP="00845B5D">
            <w:pPr>
              <w:widowControl w:val="0"/>
              <w:autoSpaceDE w:val="0"/>
              <w:autoSpaceDN w:val="0"/>
              <w:adjustRightInd w:val="0"/>
              <w:spacing w:line="360" w:lineRule="auto"/>
              <w:jc w:val="center"/>
              <w:rPr>
                <w:rFonts w:cs="Arial"/>
                <w:b/>
              </w:rPr>
            </w:pPr>
            <w:r w:rsidRPr="000D33D8">
              <w:rPr>
                <w:rFonts w:cs="Arial"/>
                <w:b/>
              </w:rPr>
              <w:t>Istota partnerstwa</w:t>
            </w:r>
          </w:p>
        </w:tc>
      </w:tr>
      <w:tr w:rsidR="00845B5D" w:rsidRPr="000D33D8" w14:paraId="24C01041" w14:textId="77777777" w:rsidTr="00292FC1">
        <w:tc>
          <w:tcPr>
            <w:tcW w:w="2552" w:type="dxa"/>
            <w:shd w:val="clear" w:color="auto" w:fill="auto"/>
            <w:vAlign w:val="center"/>
          </w:tcPr>
          <w:p w14:paraId="6112A231" w14:textId="7ACAB621" w:rsidR="00845B5D" w:rsidRPr="000D33D8" w:rsidRDefault="00845B5D" w:rsidP="00845B5D">
            <w:pPr>
              <w:widowControl w:val="0"/>
              <w:autoSpaceDE w:val="0"/>
              <w:autoSpaceDN w:val="0"/>
              <w:adjustRightInd w:val="0"/>
              <w:spacing w:line="360" w:lineRule="auto"/>
              <w:jc w:val="center"/>
              <w:rPr>
                <w:rFonts w:cs="Arial"/>
                <w:b/>
              </w:rPr>
            </w:pPr>
            <w:r w:rsidRPr="000D33D8">
              <w:rPr>
                <w:rFonts w:cs="Arial"/>
                <w:b/>
              </w:rPr>
              <w:t xml:space="preserve">Programowanie (w tym </w:t>
            </w:r>
            <w:r w:rsidR="009D2778" w:rsidRPr="000D33D8">
              <w:rPr>
                <w:rFonts w:cs="Arial"/>
                <w:b/>
              </w:rPr>
              <w:t>aktua</w:t>
            </w:r>
            <w:r w:rsidRPr="000D33D8">
              <w:rPr>
                <w:rFonts w:cs="Arial"/>
                <w:b/>
              </w:rPr>
              <w:t>lizacja dokumentów programowych)</w:t>
            </w:r>
          </w:p>
        </w:tc>
        <w:tc>
          <w:tcPr>
            <w:tcW w:w="6804" w:type="dxa"/>
            <w:shd w:val="clear" w:color="auto" w:fill="auto"/>
          </w:tcPr>
          <w:p w14:paraId="22E512C3" w14:textId="77777777" w:rsidR="00845B5D" w:rsidRPr="000D33D8" w:rsidRDefault="00845B5D" w:rsidP="00845B5D">
            <w:pPr>
              <w:widowControl w:val="0"/>
              <w:autoSpaceDE w:val="0"/>
              <w:autoSpaceDN w:val="0"/>
              <w:adjustRightInd w:val="0"/>
              <w:spacing w:line="360" w:lineRule="auto"/>
              <w:rPr>
                <w:rFonts w:cs="Arial"/>
              </w:rPr>
            </w:pPr>
            <w:r w:rsidRPr="000D33D8">
              <w:rPr>
                <w:rFonts w:cs="Arial"/>
              </w:rPr>
              <w:t xml:space="preserve">Partnerstwo aktywnie prowadzone na wszystkich poziomach (krajowym, regionalnym i lokalnym), obejmujące szeroki zakres partnerów oraz instytucje dialogu społecznego i obywatelskiego, jak również szerokie konsultacje społeczne projektów programów i zmian zatwierdzonych programów, w tym – w zależności od specyfiki danego programu – wypracowywanie rozwiązań w zespołach. </w:t>
            </w:r>
          </w:p>
          <w:p w14:paraId="490D77F7" w14:textId="77777777" w:rsidR="00845B5D" w:rsidRPr="000D33D8" w:rsidRDefault="00845B5D" w:rsidP="00845B5D">
            <w:pPr>
              <w:widowControl w:val="0"/>
              <w:autoSpaceDE w:val="0"/>
              <w:autoSpaceDN w:val="0"/>
              <w:adjustRightInd w:val="0"/>
              <w:spacing w:line="360" w:lineRule="auto"/>
              <w:rPr>
                <w:rFonts w:cs="Arial"/>
              </w:rPr>
            </w:pPr>
            <w:r w:rsidRPr="000D33D8">
              <w:rPr>
                <w:rFonts w:cs="Arial"/>
              </w:rPr>
              <w:t xml:space="preserve">Instytucje uczestniczące w realizacji programów na lata 2021-2027 </w:t>
            </w:r>
            <w:r w:rsidRPr="000D33D8">
              <w:rPr>
                <w:rFonts w:cs="Arial"/>
                <w:color w:val="000000"/>
              </w:rPr>
              <w:t>przez udział w pracach KM partnerów mogą zapewniać ich zaangażowanie w proces</w:t>
            </w:r>
            <w:r w:rsidRPr="000D33D8">
              <w:rPr>
                <w:rFonts w:cs="Arial"/>
              </w:rPr>
              <w:t xml:space="preserve"> opracowywania </w:t>
            </w:r>
            <w:r w:rsidRPr="000D33D8">
              <w:rPr>
                <w:rFonts w:cs="Arial"/>
                <w:color w:val="000000"/>
              </w:rPr>
              <w:t xml:space="preserve">dokumentów stanowiących podstawę systemu realizacji programów, </w:t>
            </w:r>
            <w:r w:rsidRPr="000D33D8">
              <w:rPr>
                <w:rFonts w:cs="Arial"/>
                <w:color w:val="000000"/>
              </w:rPr>
              <w:br/>
              <w:t xml:space="preserve">o którym mowa w art. 6 ustawy wdrożeniowej, </w:t>
            </w:r>
            <w:r w:rsidRPr="000D33D8">
              <w:rPr>
                <w:rFonts w:cs="Arial"/>
                <w:bCs/>
              </w:rPr>
              <w:t>bez uszczerbku dla art. 5 ust. 3 i 4 ustawy.</w:t>
            </w:r>
          </w:p>
        </w:tc>
      </w:tr>
      <w:tr w:rsidR="00845B5D" w:rsidRPr="000D33D8" w14:paraId="4B5F0018" w14:textId="77777777" w:rsidTr="00292FC1">
        <w:tc>
          <w:tcPr>
            <w:tcW w:w="2552" w:type="dxa"/>
            <w:shd w:val="clear" w:color="auto" w:fill="auto"/>
            <w:vAlign w:val="center"/>
          </w:tcPr>
          <w:p w14:paraId="773C5910" w14:textId="77777777" w:rsidR="00845B5D" w:rsidRPr="000D33D8" w:rsidRDefault="00845B5D" w:rsidP="00845B5D">
            <w:pPr>
              <w:widowControl w:val="0"/>
              <w:autoSpaceDE w:val="0"/>
              <w:autoSpaceDN w:val="0"/>
              <w:adjustRightInd w:val="0"/>
              <w:spacing w:line="360" w:lineRule="auto"/>
              <w:jc w:val="center"/>
              <w:rPr>
                <w:rFonts w:cs="Arial"/>
                <w:b/>
              </w:rPr>
            </w:pPr>
            <w:r w:rsidRPr="000D33D8">
              <w:rPr>
                <w:rFonts w:cs="Arial"/>
                <w:b/>
              </w:rPr>
              <w:t>Wdrażanie</w:t>
            </w:r>
          </w:p>
        </w:tc>
        <w:tc>
          <w:tcPr>
            <w:tcW w:w="6804" w:type="dxa"/>
            <w:shd w:val="clear" w:color="auto" w:fill="auto"/>
          </w:tcPr>
          <w:p w14:paraId="6131B7A4" w14:textId="1F1E8FA6" w:rsidR="00845B5D" w:rsidRPr="000D33D8" w:rsidRDefault="00845B5D" w:rsidP="00845B5D">
            <w:pPr>
              <w:widowControl w:val="0"/>
              <w:autoSpaceDE w:val="0"/>
              <w:autoSpaceDN w:val="0"/>
              <w:adjustRightInd w:val="0"/>
              <w:spacing w:line="360" w:lineRule="auto"/>
              <w:rPr>
                <w:rFonts w:cs="Arial"/>
              </w:rPr>
            </w:pPr>
            <w:bookmarkStart w:id="96" w:name="_Hlk105750795"/>
            <w:r w:rsidRPr="000D33D8">
              <w:rPr>
                <w:rFonts w:cs="Arial"/>
              </w:rPr>
              <w:t xml:space="preserve">Partnerstwo prowadzone na wszystkich poziomach, koncentrujące się na pracach nad kryteriami wyboru projektów prowadzonymi w ramach KM. </w:t>
            </w:r>
            <w:bookmarkEnd w:id="96"/>
            <w:r w:rsidR="009D2778" w:rsidRPr="000D33D8">
              <w:rPr>
                <w:rFonts w:cs="Arial"/>
              </w:rPr>
              <w:t>D</w:t>
            </w:r>
            <w:r w:rsidRPr="000D33D8">
              <w:rPr>
                <w:rFonts w:cs="Arial"/>
              </w:rPr>
              <w:t xml:space="preserve">ziałanie </w:t>
            </w:r>
            <w:r w:rsidR="009D2778" w:rsidRPr="000D33D8">
              <w:rPr>
                <w:rFonts w:cs="Arial"/>
              </w:rPr>
              <w:t xml:space="preserve">to </w:t>
            </w:r>
            <w:r w:rsidRPr="000D33D8">
              <w:rPr>
                <w:rFonts w:cs="Arial"/>
              </w:rPr>
              <w:t xml:space="preserve">wymaga zróżnicowanego doboru partnerów w zależności od specyfiki programu i obszaru jego interwencji. Możliwość angażowania partnerów w przygotowywanie i przeprowadzanie naborów wniosków o dofinansowanie oraz w prace </w:t>
            </w:r>
            <w:r w:rsidR="00752291">
              <w:rPr>
                <w:rFonts w:cs="Arial"/>
              </w:rPr>
              <w:t>k</w:t>
            </w:r>
            <w:r w:rsidRPr="000D33D8">
              <w:rPr>
                <w:rFonts w:cs="Arial"/>
              </w:rPr>
              <w:t xml:space="preserve">omisji </w:t>
            </w:r>
            <w:r w:rsidR="00752291">
              <w:rPr>
                <w:rFonts w:cs="Arial"/>
              </w:rPr>
              <w:t>o</w:t>
            </w:r>
            <w:r w:rsidRPr="000D33D8">
              <w:rPr>
                <w:rFonts w:cs="Arial"/>
              </w:rPr>
              <w:t xml:space="preserve">ceny </w:t>
            </w:r>
            <w:r w:rsidR="00752291">
              <w:rPr>
                <w:rFonts w:cs="Arial"/>
              </w:rPr>
              <w:t>p</w:t>
            </w:r>
            <w:r w:rsidRPr="000D33D8">
              <w:rPr>
                <w:rFonts w:cs="Arial"/>
              </w:rPr>
              <w:t>rojektów w charakterze obserwatorów, a także w działania informacyjno-promocyjne.</w:t>
            </w:r>
          </w:p>
        </w:tc>
      </w:tr>
      <w:tr w:rsidR="00845B5D" w:rsidRPr="000D33D8" w14:paraId="51BCF3A8" w14:textId="77777777" w:rsidTr="00292FC1">
        <w:tc>
          <w:tcPr>
            <w:tcW w:w="2552" w:type="dxa"/>
            <w:shd w:val="clear" w:color="auto" w:fill="auto"/>
            <w:vAlign w:val="center"/>
          </w:tcPr>
          <w:p w14:paraId="169379AE" w14:textId="77777777" w:rsidR="00845B5D" w:rsidRPr="000D33D8" w:rsidRDefault="00845B5D" w:rsidP="00845B5D">
            <w:pPr>
              <w:widowControl w:val="0"/>
              <w:autoSpaceDE w:val="0"/>
              <w:autoSpaceDN w:val="0"/>
              <w:adjustRightInd w:val="0"/>
              <w:spacing w:line="360" w:lineRule="auto"/>
              <w:jc w:val="center"/>
              <w:rPr>
                <w:rFonts w:cs="Arial"/>
                <w:b/>
              </w:rPr>
            </w:pPr>
            <w:r w:rsidRPr="000D33D8">
              <w:rPr>
                <w:rFonts w:cs="Arial"/>
                <w:b/>
              </w:rPr>
              <w:t>Monitorowanie</w:t>
            </w:r>
          </w:p>
        </w:tc>
        <w:tc>
          <w:tcPr>
            <w:tcW w:w="6804" w:type="dxa"/>
            <w:shd w:val="clear" w:color="auto" w:fill="auto"/>
          </w:tcPr>
          <w:p w14:paraId="32AFBD56" w14:textId="77777777" w:rsidR="00845B5D" w:rsidRPr="000D33D8" w:rsidRDefault="00845B5D" w:rsidP="00845B5D">
            <w:pPr>
              <w:widowControl w:val="0"/>
              <w:autoSpaceDE w:val="0"/>
              <w:autoSpaceDN w:val="0"/>
              <w:adjustRightInd w:val="0"/>
              <w:spacing w:line="360" w:lineRule="auto"/>
              <w:rPr>
                <w:rFonts w:cs="Arial"/>
              </w:rPr>
            </w:pPr>
            <w:r w:rsidRPr="000D33D8">
              <w:rPr>
                <w:rFonts w:cs="Arial"/>
              </w:rPr>
              <w:t xml:space="preserve">Partnerstwo na poziomie krajowym i regionalnym w ramach KM, wymagające udziału reprezentatywnych i odpowiednich do zakresu wsparcia programu przedstawicieli partnerów oraz </w:t>
            </w:r>
            <w:r w:rsidRPr="000D33D8">
              <w:rPr>
                <w:rFonts w:cs="Arial"/>
              </w:rPr>
              <w:lastRenderedPageBreak/>
              <w:t>przedstawicieli KE.</w:t>
            </w:r>
          </w:p>
          <w:p w14:paraId="1AFF5DC4" w14:textId="77777777" w:rsidR="00845B5D" w:rsidRPr="000D33D8" w:rsidRDefault="00845B5D" w:rsidP="00845B5D">
            <w:pPr>
              <w:widowControl w:val="0"/>
              <w:autoSpaceDE w:val="0"/>
              <w:autoSpaceDN w:val="0"/>
              <w:adjustRightInd w:val="0"/>
              <w:spacing w:line="360" w:lineRule="auto"/>
              <w:rPr>
                <w:rFonts w:cs="Arial"/>
              </w:rPr>
            </w:pPr>
            <w:r w:rsidRPr="000D33D8">
              <w:rPr>
                <w:rFonts w:cs="Arial"/>
              </w:rPr>
              <w:t>Partnerstwo na poziomie lokalnym, mające na celu efektywniejsze monitorowanie polityki spójności UE.</w:t>
            </w:r>
          </w:p>
        </w:tc>
      </w:tr>
      <w:tr w:rsidR="00845B5D" w:rsidRPr="000D33D8" w14:paraId="3DB3DFD5" w14:textId="77777777" w:rsidTr="00292FC1">
        <w:trPr>
          <w:trHeight w:val="1527"/>
        </w:trPr>
        <w:tc>
          <w:tcPr>
            <w:tcW w:w="2552" w:type="dxa"/>
            <w:shd w:val="clear" w:color="auto" w:fill="auto"/>
            <w:vAlign w:val="center"/>
          </w:tcPr>
          <w:p w14:paraId="58DC4A7F" w14:textId="77777777" w:rsidR="00845B5D" w:rsidRPr="000D33D8" w:rsidRDefault="00845B5D" w:rsidP="00845B5D">
            <w:pPr>
              <w:widowControl w:val="0"/>
              <w:autoSpaceDE w:val="0"/>
              <w:autoSpaceDN w:val="0"/>
              <w:adjustRightInd w:val="0"/>
              <w:spacing w:line="360" w:lineRule="auto"/>
              <w:jc w:val="center"/>
              <w:rPr>
                <w:rFonts w:cs="Arial"/>
                <w:b/>
              </w:rPr>
            </w:pPr>
            <w:r w:rsidRPr="000D33D8">
              <w:rPr>
                <w:rFonts w:cs="Arial"/>
                <w:b/>
              </w:rPr>
              <w:lastRenderedPageBreak/>
              <w:t>Ewaluacja</w:t>
            </w:r>
          </w:p>
        </w:tc>
        <w:tc>
          <w:tcPr>
            <w:tcW w:w="6804" w:type="dxa"/>
            <w:shd w:val="clear" w:color="auto" w:fill="auto"/>
          </w:tcPr>
          <w:p w14:paraId="1622DB82" w14:textId="77777777" w:rsidR="00845B5D" w:rsidRPr="000D33D8" w:rsidRDefault="00845B5D" w:rsidP="00845B5D">
            <w:pPr>
              <w:widowControl w:val="0"/>
              <w:autoSpaceDE w:val="0"/>
              <w:autoSpaceDN w:val="0"/>
              <w:adjustRightInd w:val="0"/>
              <w:spacing w:line="360" w:lineRule="auto"/>
              <w:rPr>
                <w:rFonts w:cs="Arial"/>
              </w:rPr>
            </w:pPr>
            <w:r w:rsidRPr="000D33D8">
              <w:rPr>
                <w:rFonts w:cs="Arial"/>
              </w:rPr>
              <w:t xml:space="preserve">Partnerstwo na poziomie krajowym i regionalnym, w tym w ramach KM i grup roboczych KM oraz ewentualnie innych gremiów biorących udział w procesie ewaluacji. </w:t>
            </w:r>
          </w:p>
          <w:p w14:paraId="524BB6E2" w14:textId="77777777" w:rsidR="00845B5D" w:rsidRPr="000D33D8" w:rsidRDefault="00845B5D" w:rsidP="00845B5D">
            <w:pPr>
              <w:widowControl w:val="0"/>
              <w:autoSpaceDE w:val="0"/>
              <w:autoSpaceDN w:val="0"/>
              <w:adjustRightInd w:val="0"/>
              <w:spacing w:line="360" w:lineRule="auto"/>
              <w:rPr>
                <w:rFonts w:cs="Arial"/>
              </w:rPr>
            </w:pPr>
            <w:r w:rsidRPr="000D33D8">
              <w:rPr>
                <w:rFonts w:cs="Arial"/>
              </w:rPr>
              <w:t>Partnerstwo na poziomie lokalnym, mające na celu efektywniejszą ewaluację polityki spójności UE.</w:t>
            </w:r>
          </w:p>
        </w:tc>
      </w:tr>
    </w:tbl>
    <w:p w14:paraId="389EBF27" w14:textId="77777777" w:rsidR="00845B5D" w:rsidRPr="000D33D8" w:rsidRDefault="00845B5D" w:rsidP="00845B5D">
      <w:pPr>
        <w:keepNext/>
        <w:widowControl w:val="0"/>
        <w:autoSpaceDE w:val="0"/>
        <w:autoSpaceDN w:val="0"/>
        <w:adjustRightInd w:val="0"/>
        <w:spacing w:after="200" w:line="360" w:lineRule="auto"/>
        <w:contextualSpacing/>
        <w:outlineLvl w:val="3"/>
        <w:rPr>
          <w:rFonts w:eastAsia="Calibri" w:cs="Arial"/>
        </w:rPr>
      </w:pPr>
    </w:p>
    <w:p w14:paraId="3D180DAA" w14:textId="77777777" w:rsidR="00845B5D" w:rsidRPr="000D33D8" w:rsidRDefault="00845B5D" w:rsidP="00845B5D">
      <w:pPr>
        <w:spacing w:line="360" w:lineRule="auto"/>
        <w:rPr>
          <w:rFonts w:cs="Arial"/>
          <w:lang w:eastAsia="ar-SA"/>
        </w:rPr>
      </w:pPr>
      <w:r w:rsidRPr="000D33D8">
        <w:rPr>
          <w:rFonts w:cs="Arial"/>
          <w:lang w:eastAsia="ar-SA"/>
        </w:rPr>
        <w:br w:type="page"/>
      </w:r>
    </w:p>
    <w:p w14:paraId="5ED10C12" w14:textId="727993E4" w:rsidR="00845B5D" w:rsidRPr="000D33D8" w:rsidRDefault="00845B5D" w:rsidP="00F87738">
      <w:pPr>
        <w:pStyle w:val="Nagwek1"/>
      </w:pPr>
      <w:bookmarkStart w:id="97" w:name="_Toc104792868"/>
      <w:bookmarkStart w:id="98" w:name="_Toc108076722"/>
      <w:r w:rsidRPr="000D33D8">
        <w:lastRenderedPageBreak/>
        <w:t>Załącznik nr 2 Przykłady dobrych praktyk</w:t>
      </w:r>
      <w:bookmarkEnd w:id="97"/>
      <w:r w:rsidRPr="000D33D8">
        <w:t xml:space="preserve"> realizacji zasady partnerstwa</w:t>
      </w:r>
      <w:bookmarkEnd w:id="98"/>
      <w:r w:rsidRPr="000D33D8">
        <w:t xml:space="preserve"> </w:t>
      </w:r>
    </w:p>
    <w:p w14:paraId="14C8FC2A" w14:textId="3D2B81B2" w:rsidR="00845B5D" w:rsidRPr="000D33D8" w:rsidRDefault="00845B5D" w:rsidP="00F87738">
      <w:pPr>
        <w:widowControl w:val="0"/>
        <w:numPr>
          <w:ilvl w:val="0"/>
          <w:numId w:val="65"/>
        </w:numPr>
        <w:autoSpaceDE w:val="0"/>
        <w:autoSpaceDN w:val="0"/>
        <w:adjustRightInd w:val="0"/>
        <w:spacing w:before="120" w:after="120" w:line="360" w:lineRule="auto"/>
        <w:rPr>
          <w:rFonts w:cs="Arial"/>
          <w:lang w:eastAsia="ar-SA"/>
        </w:rPr>
      </w:pPr>
      <w:r w:rsidRPr="000D33D8">
        <w:rPr>
          <w:rFonts w:cs="Arial"/>
          <w:lang w:eastAsia="ar-SA"/>
        </w:rPr>
        <w:t xml:space="preserve">Kierowanie przez IZ do konsultacji z partnerami wchodzącymi w skład KM regulaminu wyboru projektów z zastrzeżeniem, że działanie to nie może naruszać zasad poufności i bezstronności oraz powodować nierównego traktowania partnerów oraz potencjalnych wnioskodawców. Regulamin może być konsultowany np. w trakcie warsztatów, spotkań organizowanych </w:t>
      </w:r>
      <w:r w:rsidRPr="000D33D8">
        <w:rPr>
          <w:rFonts w:cs="Arial"/>
          <w:lang w:eastAsia="ar-SA"/>
        </w:rPr>
        <w:br/>
        <w:t>w ramach prac KM grup roboczych lub za pośrednictwem poczty elektronicznej</w:t>
      </w:r>
      <w:r w:rsidR="00361021">
        <w:rPr>
          <w:rFonts w:cs="Arial"/>
          <w:lang w:eastAsia="ar-SA"/>
        </w:rPr>
        <w:t>.</w:t>
      </w:r>
    </w:p>
    <w:p w14:paraId="7D7E80C4" w14:textId="491B6AD9" w:rsidR="00845B5D" w:rsidRPr="000D33D8" w:rsidRDefault="00845B5D" w:rsidP="00F87738">
      <w:pPr>
        <w:widowControl w:val="0"/>
        <w:numPr>
          <w:ilvl w:val="0"/>
          <w:numId w:val="65"/>
        </w:numPr>
        <w:autoSpaceDE w:val="0"/>
        <w:autoSpaceDN w:val="0"/>
        <w:adjustRightInd w:val="0"/>
        <w:spacing w:before="120" w:after="120" w:line="360" w:lineRule="auto"/>
        <w:rPr>
          <w:rFonts w:cs="Arial"/>
          <w:lang w:eastAsia="ar-SA"/>
        </w:rPr>
      </w:pPr>
      <w:r w:rsidRPr="000D33D8">
        <w:rPr>
          <w:rFonts w:cs="Arial"/>
          <w:lang w:eastAsia="ar-SA"/>
        </w:rPr>
        <w:t>Powierzanie partnerom (organizacjom pozarządowym, partnerom społecznym i gospodarczym)</w:t>
      </w:r>
      <w:r w:rsidR="00A91B1A" w:rsidRPr="000D33D8">
        <w:rPr>
          <w:rFonts w:cs="Arial"/>
          <w:lang w:eastAsia="ar-SA"/>
        </w:rPr>
        <w:t>, np. w drodze dotacji celowych</w:t>
      </w:r>
      <w:r w:rsidRPr="000D33D8">
        <w:rPr>
          <w:rFonts w:cs="Arial"/>
          <w:lang w:eastAsia="ar-SA"/>
        </w:rPr>
        <w:t xml:space="preserve"> wdrażania działań informacyjno-promocyjnych skierowanych do beneficjentów na warunkach określonych w Strategii komunikacji funduszy polityki spójności na lata </w:t>
      </w:r>
      <w:r w:rsidR="00385948">
        <w:rPr>
          <w:rFonts w:cs="Arial"/>
          <w:lang w:eastAsia="ar-SA"/>
        </w:rPr>
        <w:br/>
      </w:r>
      <w:r w:rsidRPr="000D33D8">
        <w:rPr>
          <w:rFonts w:cs="Arial"/>
          <w:lang w:eastAsia="ar-SA"/>
        </w:rPr>
        <w:t>2021-2027 i wchodzących w jej skład strategii komunikacji programów krajowych oraz strategiach komunikacji programów regionalnych</w:t>
      </w:r>
      <w:r w:rsidR="00361021">
        <w:rPr>
          <w:rFonts w:cs="Arial"/>
          <w:lang w:eastAsia="ar-SA"/>
        </w:rPr>
        <w:t>.</w:t>
      </w:r>
    </w:p>
    <w:p w14:paraId="791ED12A" w14:textId="3BDED0DD" w:rsidR="00845B5D" w:rsidRPr="000D33D8" w:rsidRDefault="00A91B1A" w:rsidP="00F87738">
      <w:pPr>
        <w:widowControl w:val="0"/>
        <w:numPr>
          <w:ilvl w:val="0"/>
          <w:numId w:val="65"/>
        </w:numPr>
        <w:autoSpaceDE w:val="0"/>
        <w:autoSpaceDN w:val="0"/>
        <w:adjustRightInd w:val="0"/>
        <w:spacing w:before="120" w:after="120" w:line="360" w:lineRule="auto"/>
        <w:rPr>
          <w:rFonts w:cs="Arial"/>
          <w:lang w:eastAsia="ar-SA"/>
        </w:rPr>
      </w:pPr>
      <w:r w:rsidRPr="000D33D8">
        <w:rPr>
          <w:rFonts w:cs="Arial"/>
          <w:lang w:eastAsia="ar-SA"/>
        </w:rPr>
        <w:t>Wykorzystywanie</w:t>
      </w:r>
      <w:r w:rsidR="00845B5D" w:rsidRPr="000D33D8">
        <w:rPr>
          <w:rFonts w:cs="Arial"/>
          <w:lang w:eastAsia="ar-SA"/>
        </w:rPr>
        <w:t xml:space="preserve"> dedykowanego danemu KM narzędzia (np. portalu) służącego m.in. publikacji dokumentów kierowanych do konsultacji </w:t>
      </w:r>
      <w:r w:rsidRPr="000D33D8">
        <w:rPr>
          <w:rFonts w:cs="Arial"/>
          <w:lang w:eastAsia="ar-SA"/>
        </w:rPr>
        <w:br/>
      </w:r>
      <w:r w:rsidR="00845B5D" w:rsidRPr="000D33D8">
        <w:rPr>
          <w:rFonts w:cs="Arial"/>
          <w:lang w:eastAsia="ar-SA"/>
        </w:rPr>
        <w:t>z członkami i obserwatorami KM, w tym partnerami</w:t>
      </w:r>
      <w:r w:rsidR="00361021">
        <w:rPr>
          <w:rFonts w:cs="Arial"/>
          <w:lang w:eastAsia="ar-SA"/>
        </w:rPr>
        <w:t>.</w:t>
      </w:r>
    </w:p>
    <w:p w14:paraId="185A0641" w14:textId="6DFF7371" w:rsidR="00845B5D" w:rsidRPr="000D33D8" w:rsidRDefault="00845B5D" w:rsidP="00F87738">
      <w:pPr>
        <w:widowControl w:val="0"/>
        <w:numPr>
          <w:ilvl w:val="0"/>
          <w:numId w:val="65"/>
        </w:numPr>
        <w:autoSpaceDE w:val="0"/>
        <w:autoSpaceDN w:val="0"/>
        <w:adjustRightInd w:val="0"/>
        <w:spacing w:before="120" w:after="120" w:line="360" w:lineRule="auto"/>
        <w:rPr>
          <w:rFonts w:cs="Arial"/>
          <w:lang w:eastAsia="ar-SA"/>
        </w:rPr>
      </w:pPr>
      <w:r w:rsidRPr="000D33D8">
        <w:rPr>
          <w:rFonts w:cs="Arial"/>
          <w:lang w:eastAsia="ar-SA"/>
        </w:rPr>
        <w:t xml:space="preserve">Powoływanie przy KM </w:t>
      </w:r>
      <w:r w:rsidR="00A91B1A" w:rsidRPr="000D33D8">
        <w:rPr>
          <w:rFonts w:cs="Arial"/>
          <w:lang w:eastAsia="ar-SA"/>
        </w:rPr>
        <w:t xml:space="preserve">grup roboczych: </w:t>
      </w:r>
      <w:r w:rsidRPr="000D33D8">
        <w:rPr>
          <w:rFonts w:cs="Arial"/>
          <w:lang w:eastAsia="ar-SA"/>
        </w:rPr>
        <w:t>stałych (np. do spraw efektywności programu) i doraźnych, które stanowią wsparcie merytoryczne w pracach prowadzonych przez KM</w:t>
      </w:r>
      <w:r w:rsidR="00361021">
        <w:rPr>
          <w:rFonts w:cs="Arial"/>
          <w:lang w:eastAsia="ar-SA"/>
        </w:rPr>
        <w:t>.</w:t>
      </w:r>
    </w:p>
    <w:p w14:paraId="50AE9BDE" w14:textId="7BFCA8FD" w:rsidR="00845B5D" w:rsidRDefault="00845B5D" w:rsidP="00F87738">
      <w:pPr>
        <w:widowControl w:val="0"/>
        <w:numPr>
          <w:ilvl w:val="0"/>
          <w:numId w:val="65"/>
        </w:numPr>
        <w:autoSpaceDE w:val="0"/>
        <w:autoSpaceDN w:val="0"/>
        <w:adjustRightInd w:val="0"/>
        <w:spacing w:before="120" w:after="120" w:line="360" w:lineRule="auto"/>
        <w:rPr>
          <w:rFonts w:cs="Arial"/>
          <w:lang w:eastAsia="ar-SA"/>
        </w:rPr>
      </w:pPr>
      <w:r w:rsidRPr="000D33D8">
        <w:rPr>
          <w:rFonts w:cs="Arial"/>
          <w:lang w:eastAsia="ar-SA"/>
        </w:rPr>
        <w:t xml:space="preserve">Organizowanie przed posiedzeniem KM </w:t>
      </w:r>
      <w:r w:rsidR="00DD4638" w:rsidRPr="000D33D8">
        <w:rPr>
          <w:rFonts w:cs="Arial"/>
          <w:lang w:eastAsia="ar-SA"/>
        </w:rPr>
        <w:t xml:space="preserve">spotkań z partnerami np. w formie </w:t>
      </w:r>
      <w:r w:rsidRPr="000D33D8">
        <w:rPr>
          <w:rFonts w:cs="Arial"/>
          <w:lang w:eastAsia="ar-SA"/>
        </w:rPr>
        <w:t>warsztatów/ grup roboczych w celu omówienia i wcześniejszego przedyskutowania zagadnień, które będą przedmiotem posiedzenia</w:t>
      </w:r>
      <w:r w:rsidR="00361021">
        <w:rPr>
          <w:rFonts w:cs="Arial"/>
          <w:lang w:eastAsia="ar-SA"/>
        </w:rPr>
        <w:t>.</w:t>
      </w:r>
    </w:p>
    <w:p w14:paraId="751F4131" w14:textId="26EBE454" w:rsidR="00385948" w:rsidRPr="000D33D8" w:rsidRDefault="00385948" w:rsidP="00F87738">
      <w:pPr>
        <w:widowControl w:val="0"/>
        <w:numPr>
          <w:ilvl w:val="0"/>
          <w:numId w:val="65"/>
        </w:numPr>
        <w:autoSpaceDE w:val="0"/>
        <w:autoSpaceDN w:val="0"/>
        <w:adjustRightInd w:val="0"/>
        <w:spacing w:before="120" w:after="120" w:line="360" w:lineRule="auto"/>
        <w:rPr>
          <w:rFonts w:cs="Arial"/>
          <w:lang w:eastAsia="ar-SA"/>
        </w:rPr>
      </w:pPr>
      <w:r>
        <w:rPr>
          <w:rFonts w:cs="Arial"/>
          <w:lang w:eastAsia="ar-SA"/>
        </w:rPr>
        <w:t>Organizowanie sesji wyjazdowych i wizyt studyjnych dla członków KM jako narzędzi podnoszących aktywność partnerów i ich integrację</w:t>
      </w:r>
      <w:r w:rsidR="00361021">
        <w:rPr>
          <w:rFonts w:cs="Arial"/>
          <w:lang w:eastAsia="ar-SA"/>
        </w:rPr>
        <w:t>.</w:t>
      </w:r>
    </w:p>
    <w:p w14:paraId="313C62E5" w14:textId="1F3027AF" w:rsidR="00361021" w:rsidRPr="000D33D8" w:rsidRDefault="00DD4638" w:rsidP="00F87738">
      <w:pPr>
        <w:widowControl w:val="0"/>
        <w:numPr>
          <w:ilvl w:val="0"/>
          <w:numId w:val="65"/>
        </w:numPr>
        <w:autoSpaceDE w:val="0"/>
        <w:autoSpaceDN w:val="0"/>
        <w:adjustRightInd w:val="0"/>
        <w:spacing w:before="120" w:after="120" w:line="360" w:lineRule="auto"/>
        <w:rPr>
          <w:rFonts w:cs="Arial"/>
          <w:lang w:eastAsia="ar-SA"/>
        </w:rPr>
      </w:pPr>
      <w:r w:rsidRPr="000D33D8">
        <w:rPr>
          <w:rFonts w:cs="Arial"/>
          <w:lang w:eastAsia="ar-SA"/>
        </w:rPr>
        <w:t>Ustanowienie na poziomie Komitetu Umowy Partnerstwa funkcji r</w:t>
      </w:r>
      <w:r w:rsidR="00A91B1A" w:rsidRPr="000D33D8">
        <w:rPr>
          <w:rFonts w:cs="Arial"/>
          <w:lang w:eastAsia="ar-SA"/>
        </w:rPr>
        <w:t xml:space="preserve">zecznika </w:t>
      </w:r>
      <w:r w:rsidR="00385948">
        <w:rPr>
          <w:rFonts w:cs="Arial"/>
          <w:lang w:eastAsia="ar-SA"/>
        </w:rPr>
        <w:br/>
      </w:r>
      <w:r w:rsidRPr="000D33D8">
        <w:rPr>
          <w:rFonts w:cs="Arial"/>
          <w:lang w:eastAsia="ar-SA"/>
        </w:rPr>
        <w:t>ds.</w:t>
      </w:r>
      <w:r w:rsidR="00A91B1A" w:rsidRPr="000D33D8">
        <w:rPr>
          <w:rFonts w:cs="Arial"/>
          <w:lang w:eastAsia="ar-SA"/>
        </w:rPr>
        <w:t xml:space="preserve"> </w:t>
      </w:r>
      <w:r w:rsidRPr="000D33D8">
        <w:rPr>
          <w:rFonts w:cs="Arial"/>
          <w:lang w:eastAsia="ar-SA"/>
        </w:rPr>
        <w:t>p</w:t>
      </w:r>
      <w:r w:rsidR="00A91B1A" w:rsidRPr="000D33D8">
        <w:rPr>
          <w:rFonts w:cs="Arial"/>
          <w:lang w:eastAsia="ar-SA"/>
        </w:rPr>
        <w:t>artnerstwa czuwającego nad prawidłową realizacją tej zasady</w:t>
      </w:r>
      <w:r w:rsidR="00361021">
        <w:rPr>
          <w:rFonts w:cs="Arial"/>
          <w:lang w:eastAsia="ar-SA"/>
        </w:rPr>
        <w:t>.</w:t>
      </w:r>
    </w:p>
    <w:p w14:paraId="31111D9D" w14:textId="64226390" w:rsidR="0019102B" w:rsidRPr="0077416B" w:rsidRDefault="00A91B1A" w:rsidP="00F87738">
      <w:pPr>
        <w:widowControl w:val="0"/>
        <w:numPr>
          <w:ilvl w:val="0"/>
          <w:numId w:val="65"/>
        </w:numPr>
        <w:autoSpaceDE w:val="0"/>
        <w:autoSpaceDN w:val="0"/>
        <w:adjustRightInd w:val="0"/>
        <w:spacing w:before="120" w:after="120" w:line="360" w:lineRule="auto"/>
        <w:rPr>
          <w:rFonts w:cs="Arial"/>
        </w:rPr>
      </w:pPr>
      <w:r w:rsidRPr="00197AC9">
        <w:rPr>
          <w:rFonts w:cs="Arial"/>
          <w:lang w:eastAsia="ar-SA"/>
        </w:rPr>
        <w:t xml:space="preserve">Powołanie prezydium </w:t>
      </w:r>
      <w:r w:rsidR="00DD4638" w:rsidRPr="00BF2775">
        <w:rPr>
          <w:rFonts w:cs="Arial"/>
          <w:lang w:eastAsia="ar-SA"/>
        </w:rPr>
        <w:t xml:space="preserve">KM z równym udziałem wszystkich kategorii partnerów, </w:t>
      </w:r>
      <w:r w:rsidRPr="00A60EA7">
        <w:rPr>
          <w:rFonts w:cs="Arial"/>
          <w:lang w:eastAsia="ar-SA"/>
        </w:rPr>
        <w:t>z głosem doradczym</w:t>
      </w:r>
      <w:r w:rsidR="00DD4638" w:rsidRPr="00361021">
        <w:rPr>
          <w:rFonts w:cs="Arial"/>
          <w:lang w:eastAsia="ar-SA"/>
        </w:rPr>
        <w:t xml:space="preserve"> wobec przewodniczącego KM</w:t>
      </w:r>
      <w:r w:rsidR="0004174B" w:rsidRPr="00361021">
        <w:rPr>
          <w:rFonts w:cs="Arial"/>
          <w:lang w:eastAsia="ar-SA"/>
        </w:rPr>
        <w:t>.</w:t>
      </w:r>
    </w:p>
    <w:sectPr w:rsidR="0019102B" w:rsidRPr="0077416B" w:rsidSect="001C00A5">
      <w:headerReference w:type="first" r:id="rId17"/>
      <w:footerReference w:type="first" r:id="rId18"/>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E4EFD" w14:textId="77777777" w:rsidR="00FB41AC" w:rsidRDefault="00FB41AC">
      <w:r>
        <w:separator/>
      </w:r>
    </w:p>
    <w:p w14:paraId="56B8F0FD" w14:textId="77777777" w:rsidR="00FB41AC" w:rsidRDefault="00FB41AC"/>
    <w:p w14:paraId="1001F2C7" w14:textId="77777777" w:rsidR="00FB41AC" w:rsidRDefault="00FB41AC" w:rsidP="008E1B26"/>
  </w:endnote>
  <w:endnote w:type="continuationSeparator" w:id="0">
    <w:p w14:paraId="5AFE4E0B" w14:textId="77777777" w:rsidR="00FB41AC" w:rsidRDefault="00FB41AC">
      <w:r>
        <w:continuationSeparator/>
      </w:r>
    </w:p>
    <w:p w14:paraId="6904EBB6" w14:textId="77777777" w:rsidR="00FB41AC" w:rsidRDefault="00FB41AC"/>
    <w:p w14:paraId="7CD39EA6" w14:textId="77777777" w:rsidR="00FB41AC" w:rsidRDefault="00FB41AC" w:rsidP="008E1B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4C133" w14:textId="648067A7" w:rsidR="00C9356A" w:rsidRDefault="00177D1F" w:rsidP="00FF1DD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53C48E67" w14:textId="77777777" w:rsidR="00C9356A" w:rsidRDefault="00F87738">
    <w:pPr>
      <w:pStyle w:val="Stopka"/>
    </w:pPr>
  </w:p>
  <w:p w14:paraId="682511BE" w14:textId="77777777" w:rsidR="00A261F9" w:rsidRDefault="00A261F9"/>
  <w:p w14:paraId="04BDA025" w14:textId="77777777" w:rsidR="00A261F9" w:rsidRDefault="00A261F9"/>
  <w:p w14:paraId="466DA768" w14:textId="77777777" w:rsidR="00D314A3" w:rsidRDefault="00D314A3"/>
  <w:p w14:paraId="1DCB924E" w14:textId="77777777" w:rsidR="00D314A3" w:rsidRDefault="00D314A3" w:rsidP="008E1B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1437216"/>
      <w:docPartObj>
        <w:docPartGallery w:val="Page Numbers (Bottom of Page)"/>
        <w:docPartUnique/>
      </w:docPartObj>
    </w:sdtPr>
    <w:sdtEndPr/>
    <w:sdtContent>
      <w:p w14:paraId="7742B8BE" w14:textId="7C1ED6CB" w:rsidR="00D314A3" w:rsidRDefault="007C533C" w:rsidP="00666693">
        <w:pPr>
          <w:pStyle w:val="Stopka"/>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7AA3A" w14:textId="4458B522" w:rsidR="008E1B26" w:rsidRDefault="008E1B26">
    <w:pPr>
      <w:pStyle w:val="Stopk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367156"/>
      <w:docPartObj>
        <w:docPartGallery w:val="Page Numbers (Bottom of Page)"/>
        <w:docPartUnique/>
      </w:docPartObj>
    </w:sdtPr>
    <w:sdtEndPr/>
    <w:sdtContent>
      <w:p w14:paraId="4B969780" w14:textId="77777777" w:rsidR="006E735F" w:rsidRDefault="006E735F" w:rsidP="00666693">
        <w:pPr>
          <w:pStyle w:val="Stopka"/>
          <w:jc w:val="center"/>
        </w:pPr>
        <w:r>
          <w:fldChar w:fldCharType="begin"/>
        </w:r>
        <w:r>
          <w:instrText>PAGE   \* MERGEFORMAT</w:instrText>
        </w:r>
        <w:r>
          <w:fldChar w:fldCharType="separate"/>
        </w:r>
        <w: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400463"/>
      <w:docPartObj>
        <w:docPartGallery w:val="Page Numbers (Bottom of Page)"/>
        <w:docPartUnique/>
      </w:docPartObj>
    </w:sdtPr>
    <w:sdtEndPr/>
    <w:sdtContent>
      <w:p w14:paraId="105A3262" w14:textId="5C2EC1C7" w:rsidR="006E735F" w:rsidRDefault="009F3418" w:rsidP="009F3418">
        <w:pPr>
          <w:pStyle w:val="Stopka"/>
          <w:jc w:val="center"/>
        </w:pPr>
        <w:r>
          <w:fldChar w:fldCharType="begin"/>
        </w:r>
        <w:r>
          <w:instrText>PAGE   \* MERGEFORMAT</w:instrText>
        </w:r>
        <w:r>
          <w:fldChar w:fldCharType="separate"/>
        </w:r>
        <w:r>
          <w:t>5</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645899"/>
      <w:docPartObj>
        <w:docPartGallery w:val="Page Numbers (Bottom of Page)"/>
        <w:docPartUnique/>
      </w:docPartObj>
    </w:sdtPr>
    <w:sdtEndPr/>
    <w:sdtContent>
      <w:p w14:paraId="21BC0794" w14:textId="77777777" w:rsidR="009F3418" w:rsidRDefault="009F3418" w:rsidP="009F3418">
        <w:pPr>
          <w:pStyle w:val="Stopka"/>
          <w:jc w:val="center"/>
        </w:pPr>
        <w:r>
          <w:fldChar w:fldCharType="begin"/>
        </w:r>
        <w:r>
          <w:instrText>PAGE   \* MERGEFORMAT</w:instrText>
        </w:r>
        <w:r>
          <w:fldChar w:fldCharType="separate"/>
        </w:r>
        <w: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13A64" w14:textId="77777777" w:rsidR="00FB41AC" w:rsidRDefault="00FB41AC">
      <w:r>
        <w:separator/>
      </w:r>
    </w:p>
    <w:p w14:paraId="73A9CDB7" w14:textId="77777777" w:rsidR="00FB41AC" w:rsidRDefault="00FB41AC"/>
    <w:p w14:paraId="5445D8F2" w14:textId="77777777" w:rsidR="00FB41AC" w:rsidRDefault="00FB41AC" w:rsidP="008E1B26"/>
  </w:footnote>
  <w:footnote w:type="continuationSeparator" w:id="0">
    <w:p w14:paraId="2919A4BC" w14:textId="77777777" w:rsidR="00FB41AC" w:rsidRDefault="00FB41AC">
      <w:r>
        <w:continuationSeparator/>
      </w:r>
    </w:p>
    <w:p w14:paraId="57D19770" w14:textId="77777777" w:rsidR="00FB41AC" w:rsidRDefault="00FB41AC"/>
    <w:p w14:paraId="1EAB870B" w14:textId="77777777" w:rsidR="00FB41AC" w:rsidRDefault="00FB41AC" w:rsidP="008E1B26"/>
  </w:footnote>
  <w:footnote w:id="1">
    <w:p w14:paraId="6BC6D5AA" w14:textId="77777777" w:rsidR="00B646E3" w:rsidRPr="00F87738" w:rsidRDefault="00B646E3" w:rsidP="00F87738">
      <w:pPr>
        <w:pStyle w:val="Tekstprzypisudolnego"/>
        <w:spacing w:before="120" w:after="120" w:line="360" w:lineRule="auto"/>
        <w:ind w:left="142" w:hanging="142"/>
        <w:rPr>
          <w:rFonts w:cs="Arial"/>
        </w:rPr>
      </w:pPr>
      <w:r w:rsidRPr="00F87738">
        <w:rPr>
          <w:rStyle w:val="Odwoanieprzypisudolnego"/>
          <w:rFonts w:cs="Arial"/>
        </w:rPr>
        <w:footnoteRef/>
      </w:r>
      <w:r w:rsidRPr="00F87738">
        <w:rPr>
          <w:rFonts w:cs="Arial"/>
        </w:rPr>
        <w:t xml:space="preserve"> Zgodnie z art. 3 ust. 3 ustawy o działalności pożytku publicznego działalność pożytku publicznego może być prowadzona także przez:</w:t>
      </w:r>
    </w:p>
    <w:p w14:paraId="45FFC741" w14:textId="7E6DFDAB" w:rsidR="00B646E3" w:rsidRPr="00F87738" w:rsidRDefault="00B646E3" w:rsidP="00F87738">
      <w:pPr>
        <w:pStyle w:val="Akapitzlist"/>
        <w:widowControl w:val="0"/>
        <w:numPr>
          <w:ilvl w:val="0"/>
          <w:numId w:val="66"/>
        </w:numPr>
        <w:tabs>
          <w:tab w:val="right" w:pos="426"/>
        </w:tabs>
        <w:autoSpaceDE w:val="0"/>
        <w:autoSpaceDN w:val="0"/>
        <w:adjustRightInd w:val="0"/>
        <w:spacing w:before="120" w:after="120" w:line="360" w:lineRule="auto"/>
        <w:contextualSpacing w:val="0"/>
        <w:rPr>
          <w:sz w:val="20"/>
          <w:szCs w:val="20"/>
        </w:rPr>
      </w:pPr>
      <w:r w:rsidRPr="00F87738">
        <w:rPr>
          <w:sz w:val="20"/>
          <w:szCs w:val="20"/>
        </w:rPr>
        <w:t>osoby prawne i jednostki organizacyjne działające na podstawie przepisów o stosunku Państwa do Kościoła Katolickiego w Rzeczypospolitej Polskiej, o stosunku Państwa do innych kościołów i związków wyznaniowych oraz o gwarancjach wolności sumienia i wyznania, jeżeli ich cele statutowe obejmują prowadzenie działalności pożytku publicznego</w:t>
      </w:r>
      <w:r w:rsidR="00E305EE">
        <w:rPr>
          <w:sz w:val="20"/>
          <w:szCs w:val="20"/>
        </w:rPr>
        <w:t>,</w:t>
      </w:r>
    </w:p>
    <w:p w14:paraId="008BE30E" w14:textId="5CA98341" w:rsidR="00B646E3" w:rsidRPr="00F87738" w:rsidRDefault="00B646E3" w:rsidP="00F87738">
      <w:pPr>
        <w:pStyle w:val="Akapitzlist"/>
        <w:widowControl w:val="0"/>
        <w:numPr>
          <w:ilvl w:val="0"/>
          <w:numId w:val="66"/>
        </w:numPr>
        <w:tabs>
          <w:tab w:val="right" w:pos="426"/>
        </w:tabs>
        <w:autoSpaceDE w:val="0"/>
        <w:autoSpaceDN w:val="0"/>
        <w:adjustRightInd w:val="0"/>
        <w:spacing w:before="120" w:after="120" w:line="360" w:lineRule="auto"/>
        <w:contextualSpacing w:val="0"/>
        <w:rPr>
          <w:sz w:val="20"/>
          <w:szCs w:val="20"/>
        </w:rPr>
      </w:pPr>
      <w:r w:rsidRPr="00F87738">
        <w:rPr>
          <w:sz w:val="20"/>
          <w:szCs w:val="20"/>
        </w:rPr>
        <w:t>stowarzyszenia jednostek samorządu terytorialnego</w:t>
      </w:r>
      <w:r w:rsidR="00E305EE">
        <w:rPr>
          <w:sz w:val="20"/>
          <w:szCs w:val="20"/>
        </w:rPr>
        <w:t>,</w:t>
      </w:r>
    </w:p>
    <w:p w14:paraId="11924CC8" w14:textId="6E1D3172" w:rsidR="00B646E3" w:rsidRPr="00F87738" w:rsidRDefault="00B646E3" w:rsidP="00F87738">
      <w:pPr>
        <w:pStyle w:val="Akapitzlist"/>
        <w:widowControl w:val="0"/>
        <w:numPr>
          <w:ilvl w:val="0"/>
          <w:numId w:val="66"/>
        </w:numPr>
        <w:tabs>
          <w:tab w:val="right" w:pos="426"/>
        </w:tabs>
        <w:autoSpaceDE w:val="0"/>
        <w:autoSpaceDN w:val="0"/>
        <w:adjustRightInd w:val="0"/>
        <w:spacing w:before="120" w:after="120" w:line="360" w:lineRule="auto"/>
        <w:contextualSpacing w:val="0"/>
        <w:rPr>
          <w:sz w:val="20"/>
          <w:szCs w:val="20"/>
        </w:rPr>
      </w:pPr>
      <w:r w:rsidRPr="00F87738">
        <w:rPr>
          <w:sz w:val="20"/>
          <w:szCs w:val="20"/>
        </w:rPr>
        <w:t>spółdzielnie socjalne</w:t>
      </w:r>
      <w:r w:rsidR="00E305EE">
        <w:rPr>
          <w:sz w:val="20"/>
          <w:szCs w:val="20"/>
        </w:rPr>
        <w:t>,</w:t>
      </w:r>
    </w:p>
    <w:p w14:paraId="34984D14" w14:textId="77777777" w:rsidR="00B646E3" w:rsidRPr="00A60EA7" w:rsidRDefault="00B646E3" w:rsidP="00F87738">
      <w:pPr>
        <w:pStyle w:val="Akapitzlist"/>
        <w:widowControl w:val="0"/>
        <w:numPr>
          <w:ilvl w:val="0"/>
          <w:numId w:val="66"/>
        </w:numPr>
        <w:tabs>
          <w:tab w:val="right" w:pos="426"/>
        </w:tabs>
        <w:autoSpaceDE w:val="0"/>
        <w:autoSpaceDN w:val="0"/>
        <w:adjustRightInd w:val="0"/>
        <w:spacing w:before="120" w:after="120" w:line="360" w:lineRule="auto"/>
        <w:contextualSpacing w:val="0"/>
        <w:rPr>
          <w:sz w:val="16"/>
          <w:szCs w:val="16"/>
        </w:rPr>
      </w:pPr>
      <w:r w:rsidRPr="00F87738">
        <w:rPr>
          <w:sz w:val="20"/>
          <w:szCs w:val="20"/>
        </w:rPr>
        <w:t>spółki akcyjne i spółki z ograniczoną odpowiedzialnością oraz kluby sportowe będące spółkami działającymi na podstawie przepisów ustawy z dnia 25 czerwca 2010 r. o sporcie (Dz. U. z 2019 r. poz. 1468, 1495 i 2251), które nie działają w celu osiągnięcia zysku oraz przeznaczają całość dochodu na realizację celów statutowych oraz nie przeznaczają zysku do podziału między swoich udziałowców, akcjonariuszy i pracowników.</w:t>
      </w:r>
    </w:p>
  </w:footnote>
  <w:footnote w:id="2">
    <w:p w14:paraId="06588D32" w14:textId="120941E4" w:rsidR="008757B8" w:rsidRPr="004422F4" w:rsidRDefault="008757B8" w:rsidP="00F87738">
      <w:pPr>
        <w:pStyle w:val="Tekstprzypisudolnego"/>
        <w:spacing w:before="120" w:after="120" w:line="360" w:lineRule="auto"/>
        <w:rPr>
          <w:rFonts w:cs="Arial"/>
          <w:sz w:val="16"/>
          <w:szCs w:val="16"/>
        </w:rPr>
      </w:pPr>
      <w:r w:rsidRPr="00F87738">
        <w:rPr>
          <w:rStyle w:val="Odwoanieprzypisudolnego"/>
          <w:rFonts w:cs="Arial"/>
        </w:rPr>
        <w:footnoteRef/>
      </w:r>
      <w:r w:rsidRPr="00F87738">
        <w:rPr>
          <w:rFonts w:cs="Arial"/>
        </w:rPr>
        <w:t xml:space="preserve"> </w:t>
      </w:r>
      <w:r w:rsidRPr="00F87738">
        <w:rPr>
          <w:rFonts w:cs="Arial"/>
          <w:lang w:val="en-US"/>
        </w:rPr>
        <w:t>Patrz np</w:t>
      </w:r>
      <w:r w:rsidRPr="00F87738">
        <w:rPr>
          <w:rFonts w:cs="Arial"/>
          <w:iCs/>
          <w:spacing w:val="2"/>
          <w:lang w:val="en-US"/>
        </w:rPr>
        <w:t xml:space="preserve">.: Badanie przeprowadzone na zlecenie Ministerstwa Funduszy i Polityki Regionalnej </w:t>
      </w:r>
      <w:r w:rsidR="00A719C0">
        <w:rPr>
          <w:rFonts w:cs="Arial"/>
          <w:iCs/>
          <w:spacing w:val="2"/>
          <w:lang w:val="en-US"/>
        </w:rPr>
        <w:br/>
      </w:r>
      <w:r w:rsidRPr="00F87738">
        <w:rPr>
          <w:rFonts w:cs="Arial"/>
          <w:iCs/>
          <w:spacing w:val="2"/>
          <w:lang w:val="en-US"/>
        </w:rPr>
        <w:t>pt. „Ewaluacja realizacji zasady partnerstwa w ramach perspektywy 2014-2020”,</w:t>
      </w:r>
      <w:r w:rsidRPr="00F87738">
        <w:rPr>
          <w:rFonts w:cs="Arial"/>
          <w:i/>
          <w:spacing w:val="2"/>
          <w:lang w:val="en-US"/>
        </w:rPr>
        <w:t xml:space="preserve"> </w:t>
      </w:r>
      <w:r w:rsidRPr="00F87738">
        <w:rPr>
          <w:rFonts w:cs="Arial"/>
          <w:iCs/>
          <w:spacing w:val="2"/>
          <w:lang w:val="en-US"/>
        </w:rPr>
        <w:t>badanie na zlecenie M</w:t>
      </w:r>
      <w:r w:rsidR="00773C53">
        <w:rPr>
          <w:rFonts w:cs="Arial"/>
          <w:iCs/>
          <w:spacing w:val="2"/>
          <w:lang w:val="en-US"/>
        </w:rPr>
        <w:t xml:space="preserve">inisterstwa Funduszy </w:t>
      </w:r>
      <w:proofErr w:type="spellStart"/>
      <w:r w:rsidR="00773C53">
        <w:rPr>
          <w:rFonts w:cs="Arial"/>
          <w:iCs/>
          <w:spacing w:val="2"/>
          <w:lang w:val="en-US"/>
        </w:rPr>
        <w:t>i</w:t>
      </w:r>
      <w:proofErr w:type="spellEnd"/>
      <w:r w:rsidR="00773C53">
        <w:rPr>
          <w:rFonts w:cs="Arial"/>
          <w:iCs/>
          <w:spacing w:val="2"/>
          <w:lang w:val="en-US"/>
        </w:rPr>
        <w:t xml:space="preserve"> </w:t>
      </w:r>
      <w:proofErr w:type="spellStart"/>
      <w:r w:rsidR="00773C53">
        <w:rPr>
          <w:rFonts w:cs="Arial"/>
          <w:iCs/>
          <w:spacing w:val="2"/>
          <w:lang w:val="en-US"/>
        </w:rPr>
        <w:t>Polityki</w:t>
      </w:r>
      <w:proofErr w:type="spellEnd"/>
      <w:r w:rsidR="00773C53">
        <w:rPr>
          <w:rFonts w:cs="Arial"/>
          <w:iCs/>
          <w:spacing w:val="2"/>
          <w:lang w:val="en-US"/>
        </w:rPr>
        <w:t xml:space="preserve"> </w:t>
      </w:r>
      <w:proofErr w:type="spellStart"/>
      <w:r w:rsidR="00773C53">
        <w:rPr>
          <w:rFonts w:cs="Arial"/>
          <w:iCs/>
          <w:spacing w:val="2"/>
          <w:lang w:val="en-US"/>
        </w:rPr>
        <w:t>Regionalnej</w:t>
      </w:r>
      <w:proofErr w:type="spellEnd"/>
      <w:r w:rsidR="00773C53">
        <w:rPr>
          <w:rFonts w:cs="Arial"/>
          <w:iCs/>
          <w:spacing w:val="2"/>
          <w:lang w:val="en-US"/>
        </w:rPr>
        <w:t xml:space="preserve"> </w:t>
      </w:r>
      <w:r w:rsidRPr="00F87738">
        <w:rPr>
          <w:rFonts w:cs="Arial"/>
          <w:iCs/>
          <w:spacing w:val="2"/>
          <w:lang w:val="en-US"/>
        </w:rPr>
        <w:t>pt.</w:t>
      </w:r>
      <w:r w:rsidRPr="00F87738">
        <w:rPr>
          <w:rFonts w:cs="Arial"/>
          <w:iCs/>
          <w:lang w:val="en-GB"/>
        </w:rPr>
        <w:t>„</w:t>
      </w:r>
      <w:proofErr w:type="spellStart"/>
      <w:r w:rsidRPr="00F87738">
        <w:rPr>
          <w:rFonts w:cs="Arial"/>
          <w:lang w:val="en-GB"/>
        </w:rPr>
        <w:t>Ewaluacja</w:t>
      </w:r>
      <w:proofErr w:type="spellEnd"/>
      <w:r w:rsidRPr="00F87738">
        <w:rPr>
          <w:rFonts w:cs="Arial"/>
          <w:lang w:val="en-GB"/>
        </w:rPr>
        <w:t xml:space="preserve"> w </w:t>
      </w:r>
      <w:proofErr w:type="spellStart"/>
      <w:r w:rsidRPr="00F87738">
        <w:rPr>
          <w:rFonts w:cs="Arial"/>
          <w:lang w:val="en-GB"/>
        </w:rPr>
        <w:t>zakresie</w:t>
      </w:r>
      <w:proofErr w:type="spellEnd"/>
      <w:r w:rsidRPr="00F87738">
        <w:rPr>
          <w:rFonts w:cs="Arial"/>
          <w:lang w:val="en-GB"/>
        </w:rPr>
        <w:t xml:space="preserve"> </w:t>
      </w:r>
      <w:proofErr w:type="spellStart"/>
      <w:r w:rsidRPr="00F87738">
        <w:rPr>
          <w:rFonts w:cs="Arial"/>
          <w:lang w:val="en-GB"/>
        </w:rPr>
        <w:t>identyfikacji</w:t>
      </w:r>
      <w:proofErr w:type="spellEnd"/>
      <w:r w:rsidRPr="00F87738">
        <w:rPr>
          <w:rFonts w:cs="Arial"/>
          <w:lang w:val="en-GB"/>
        </w:rPr>
        <w:t xml:space="preserve"> </w:t>
      </w:r>
      <w:proofErr w:type="spellStart"/>
      <w:r w:rsidRPr="00F87738">
        <w:rPr>
          <w:rFonts w:cs="Arial"/>
          <w:lang w:val="en-GB"/>
        </w:rPr>
        <w:t>dobrych</w:t>
      </w:r>
      <w:proofErr w:type="spellEnd"/>
      <w:r w:rsidRPr="00F87738">
        <w:rPr>
          <w:rFonts w:cs="Arial"/>
          <w:lang w:val="en-GB"/>
        </w:rPr>
        <w:t xml:space="preserve"> </w:t>
      </w:r>
      <w:proofErr w:type="spellStart"/>
      <w:r w:rsidRPr="00F87738">
        <w:rPr>
          <w:rFonts w:cs="Arial"/>
          <w:lang w:val="en-GB"/>
        </w:rPr>
        <w:t>praktyk</w:t>
      </w:r>
      <w:proofErr w:type="spellEnd"/>
      <w:r w:rsidRPr="00F87738">
        <w:rPr>
          <w:rFonts w:cs="Arial"/>
          <w:lang w:val="en-GB"/>
        </w:rPr>
        <w:t xml:space="preserve"> w </w:t>
      </w:r>
      <w:proofErr w:type="spellStart"/>
      <w:r w:rsidRPr="00F87738">
        <w:rPr>
          <w:rFonts w:cs="Arial"/>
          <w:lang w:val="en-GB"/>
        </w:rPr>
        <w:t>realizacji</w:t>
      </w:r>
      <w:proofErr w:type="spellEnd"/>
      <w:r w:rsidRPr="00F87738">
        <w:rPr>
          <w:rFonts w:cs="Arial"/>
          <w:lang w:val="en-GB"/>
        </w:rPr>
        <w:t xml:space="preserve"> </w:t>
      </w:r>
      <w:proofErr w:type="spellStart"/>
      <w:r w:rsidRPr="00F87738">
        <w:rPr>
          <w:rFonts w:cs="Arial"/>
          <w:lang w:val="en-GB"/>
        </w:rPr>
        <w:t>zasady</w:t>
      </w:r>
      <w:proofErr w:type="spellEnd"/>
      <w:r w:rsidRPr="00F87738">
        <w:rPr>
          <w:rFonts w:cs="Arial"/>
          <w:lang w:val="en-GB"/>
        </w:rPr>
        <w:t xml:space="preserve"> </w:t>
      </w:r>
      <w:proofErr w:type="spellStart"/>
      <w:r w:rsidRPr="00F87738">
        <w:rPr>
          <w:rFonts w:cs="Arial"/>
          <w:lang w:val="en-GB"/>
        </w:rPr>
        <w:t>partnerstwa</w:t>
      </w:r>
      <w:proofErr w:type="spellEnd"/>
      <w:r w:rsidRPr="00F87738">
        <w:rPr>
          <w:rFonts w:cs="Arial"/>
          <w:color w:val="1F3864"/>
        </w:rPr>
        <w:t xml:space="preserve"> </w:t>
      </w:r>
      <w:r w:rsidRPr="00F87738">
        <w:rPr>
          <w:rFonts w:cs="Arial"/>
          <w:lang w:val="en-GB"/>
        </w:rPr>
        <w:t>w ramach perspektywy 2014-2020 w wybranych krajach członkowskich UE”,</w:t>
      </w:r>
      <w:r w:rsidRPr="00F87738">
        <w:rPr>
          <w:rFonts w:cs="Arial"/>
        </w:rPr>
        <w:t xml:space="preserve"> </w:t>
      </w:r>
      <w:r w:rsidRPr="00F87738">
        <w:rPr>
          <w:rFonts w:cs="Arial"/>
          <w:spacing w:val="2"/>
          <w:lang w:val="en-US"/>
        </w:rPr>
        <w:t xml:space="preserve">Evaluation of the capacity of the ESF delivery systems to attract and support OP target groups, Final Report, Evaluation for the European Commission, Directorate General for Employment, Social Affairs and Equal Opportunities, 8 marca 2011 r., </w:t>
      </w:r>
      <w:r w:rsidRPr="00F87738">
        <w:rPr>
          <w:rFonts w:cs="Arial"/>
          <w:lang w:val="en-GB"/>
        </w:rPr>
        <w:t xml:space="preserve">dokument dostępny pod adresem: </w:t>
      </w:r>
      <w:hyperlink r:id="rId1" w:history="1">
        <w:r w:rsidRPr="00F87738">
          <w:rPr>
            <w:rStyle w:val="Hipercze"/>
            <w:rFonts w:cs="Arial"/>
            <w:lang w:val="en-GB"/>
          </w:rPr>
          <w:t>https://ec.europa.eu/esf/main.jsp?catId=3&amp;langId=pl&amp;keywords=&amp;langSel=fr&amp;pubType=512</w:t>
        </w:r>
      </w:hyperlink>
      <w:r w:rsidRPr="00F87738">
        <w:rPr>
          <w:rFonts w:cs="Arial"/>
          <w:lang w:val="en-GB"/>
        </w:rPr>
        <w:t xml:space="preserve"> </w:t>
      </w:r>
      <w:r w:rsidRPr="00F87738">
        <w:rPr>
          <w:rFonts w:cs="Arial"/>
          <w:spacing w:val="2"/>
          <w:lang w:val="en-US"/>
        </w:rPr>
        <w:t xml:space="preserve">oraz raport końcowy z badania ewaluacyjnego pt. </w:t>
      </w:r>
      <w:r w:rsidR="00773C53">
        <w:rPr>
          <w:rFonts w:cs="Arial"/>
          <w:spacing w:val="2"/>
          <w:lang w:val="en-US"/>
        </w:rPr>
        <w:t>“</w:t>
      </w:r>
      <w:r w:rsidRPr="00F87738">
        <w:rPr>
          <w:rFonts w:cs="Arial"/>
          <w:spacing w:val="2"/>
        </w:rPr>
        <w:t>Ocena realizacji zasady partnerstwa w ramach SPO RZL i PO KL</w:t>
      </w:r>
      <w:r w:rsidR="00773C53">
        <w:rPr>
          <w:rFonts w:cs="Arial"/>
          <w:spacing w:val="2"/>
        </w:rPr>
        <w:t>”</w:t>
      </w:r>
      <w:r w:rsidRPr="00F87738">
        <w:rPr>
          <w:rFonts w:cs="Arial"/>
          <w:spacing w:val="2"/>
        </w:rPr>
        <w:t xml:space="preserve">, Warszawa, 17 marca 2009 r., </w:t>
      </w:r>
      <w:r w:rsidRPr="00F87738">
        <w:rPr>
          <w:rFonts w:cs="Arial"/>
        </w:rPr>
        <w:t xml:space="preserve">dokument dostępny pod adresem: </w:t>
      </w:r>
      <w:r w:rsidR="007F3B10" w:rsidRPr="007F3B10">
        <w:rPr>
          <w:rStyle w:val="Hipercze"/>
          <w:rFonts w:cs="Arial"/>
          <w:spacing w:val="2"/>
        </w:rPr>
        <w:t>https://www.power.gov.pl/media/93190/Zasada_Partnerstwa_raport_koncowy.pdf</w:t>
      </w:r>
    </w:p>
  </w:footnote>
  <w:footnote w:id="3">
    <w:p w14:paraId="448B34CE" w14:textId="615F8E42" w:rsidR="005B48FD" w:rsidRPr="007E1AA2" w:rsidRDefault="005B48FD" w:rsidP="007E1AA2">
      <w:pPr>
        <w:pStyle w:val="Tekstprzypisudolnego"/>
        <w:spacing w:before="120" w:after="120" w:line="360" w:lineRule="auto"/>
        <w:rPr>
          <w:rFonts w:cs="Arial"/>
          <w:highlight w:val="cyan"/>
        </w:rPr>
      </w:pPr>
      <w:r w:rsidRPr="007E1AA2">
        <w:rPr>
          <w:rStyle w:val="Odwoanieprzypisudolnego"/>
          <w:rFonts w:cs="Arial"/>
        </w:rPr>
        <w:footnoteRef/>
      </w:r>
      <w:r w:rsidRPr="007E1AA2">
        <w:rPr>
          <w:rFonts w:cs="Arial"/>
        </w:rPr>
        <w:t xml:space="preserve"> Poprzez</w:t>
      </w:r>
      <w:r w:rsidRPr="007E1AA2">
        <w:rPr>
          <w:rStyle w:val="Odwoaniedokomentarza"/>
          <w:rFonts w:cs="Arial"/>
          <w:sz w:val="20"/>
          <w:szCs w:val="20"/>
        </w:rPr>
        <w:annotationRef/>
      </w:r>
      <w:r w:rsidRPr="007E1AA2">
        <w:rPr>
          <w:rFonts w:cs="Arial"/>
        </w:rPr>
        <w:t xml:space="preserve"> skuteczne kanały komunikacji należy rozumieć przede wszystkim: dedykowane poszczególnym sekretariatom KM adresy email, numery telefonów, formularze kontaktowe zamieszczane na stronach poszczególnych programów lub formularze uwag zamieszczane </w:t>
      </w:r>
      <w:r w:rsidR="00617A5F">
        <w:rPr>
          <w:rFonts w:cs="Arial"/>
        </w:rPr>
        <w:br/>
      </w:r>
      <w:r w:rsidRPr="007E1AA2">
        <w:rPr>
          <w:rFonts w:cs="Arial"/>
        </w:rPr>
        <w:t>na stronach poświęconych danemu wydarzeniu/ zagadnieniu.</w:t>
      </w:r>
    </w:p>
  </w:footnote>
  <w:footnote w:id="4">
    <w:p w14:paraId="4B38238A" w14:textId="77777777" w:rsidR="00B3144C" w:rsidRPr="00F87738" w:rsidRDefault="00B3144C" w:rsidP="00F87738">
      <w:pPr>
        <w:pStyle w:val="Tekstprzypisudolnego"/>
        <w:spacing w:before="120" w:after="120" w:line="360" w:lineRule="auto"/>
        <w:ind w:left="142" w:hanging="142"/>
        <w:rPr>
          <w:rFonts w:cs="Arial"/>
        </w:rPr>
      </w:pPr>
      <w:r w:rsidRPr="00F87738">
        <w:rPr>
          <w:rStyle w:val="Odwoanieprzypisudolnego"/>
          <w:rFonts w:cs="Arial"/>
        </w:rPr>
        <w:footnoteRef/>
      </w:r>
      <w:r w:rsidRPr="00F87738">
        <w:rPr>
          <w:rFonts w:cs="Arial"/>
        </w:rPr>
        <w:t xml:space="preserve"> Publikacja jest dostępna pod adresem:</w:t>
      </w:r>
      <w:r w:rsidRPr="007E1AA2">
        <w:t xml:space="preserve"> </w:t>
      </w:r>
      <w:hyperlink r:id="rId2" w:history="1">
        <w:r w:rsidRPr="00F87738">
          <w:rPr>
            <w:rStyle w:val="Hipercze"/>
            <w:rFonts w:cs="Arial"/>
          </w:rPr>
          <w:t>http://archiwum.mc.gov.pl/files/7_zasad_30-04.pdf</w:t>
        </w:r>
      </w:hyperlink>
      <w:r w:rsidRPr="00F87738">
        <w:rPr>
          <w:rFonts w:cs="Arial"/>
        </w:rPr>
        <w:t xml:space="preserve"> </w:t>
      </w:r>
    </w:p>
  </w:footnote>
  <w:footnote w:id="5">
    <w:p w14:paraId="439E41FF" w14:textId="083184D3" w:rsidR="008D1F71" w:rsidRPr="00F87738" w:rsidRDefault="008D1F71" w:rsidP="00F87738">
      <w:pPr>
        <w:pStyle w:val="Tekstprzypisudolnego"/>
        <w:spacing w:before="120" w:after="120" w:line="360" w:lineRule="auto"/>
        <w:rPr>
          <w:rFonts w:cs="Arial"/>
        </w:rPr>
      </w:pPr>
      <w:r w:rsidRPr="00F87738">
        <w:rPr>
          <w:rStyle w:val="Odwoanieprzypisudolnego"/>
          <w:rFonts w:cs="Arial"/>
        </w:rPr>
        <w:footnoteRef/>
      </w:r>
      <w:r w:rsidRPr="00F87738">
        <w:rPr>
          <w:rFonts w:cs="Arial"/>
        </w:rPr>
        <w:t xml:space="preserve"> </w:t>
      </w:r>
      <w:r w:rsidRPr="00F87738">
        <w:rPr>
          <w:rFonts w:cs="Arial"/>
          <w:spacing w:val="2"/>
        </w:rPr>
        <w:t xml:space="preserve">Z zastrzeżeniem </w:t>
      </w:r>
      <w:r w:rsidR="00E56477" w:rsidRPr="00F87738">
        <w:rPr>
          <w:rFonts w:cs="Arial"/>
          <w:spacing w:val="2"/>
        </w:rPr>
        <w:t>Rozdziału 1 pkt 4</w:t>
      </w:r>
      <w:r w:rsidRPr="00F87738">
        <w:rPr>
          <w:rFonts w:cs="Arial"/>
          <w:spacing w:val="2"/>
        </w:rPr>
        <w:t xml:space="preserve"> </w:t>
      </w:r>
      <w:r w:rsidRPr="00F87738">
        <w:rPr>
          <w:rFonts w:cs="Arial"/>
          <w:iCs/>
          <w:spacing w:val="2"/>
        </w:rPr>
        <w:t>Wytycznych.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6DE7B" w14:textId="77777777" w:rsidR="006E735F" w:rsidRDefault="006E735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DFF6E" w14:textId="77777777" w:rsidR="006E735F" w:rsidRDefault="006E735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D01B2" w14:textId="77777777" w:rsidR="009F3418" w:rsidRDefault="009F341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C8D"/>
    <w:multiLevelType w:val="multilevel"/>
    <w:tmpl w:val="B33C79A6"/>
    <w:lvl w:ilvl="0">
      <w:start w:val="1"/>
      <w:numFmt w:val="decimal"/>
      <w:lvlText w:val="%1)"/>
      <w:lvlJc w:val="left"/>
      <w:pPr>
        <w:ind w:left="360" w:hanging="360"/>
      </w:pPr>
      <w:rPr>
        <w:b w:val="0"/>
        <w:bCs w:val="0"/>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330B0E"/>
    <w:multiLevelType w:val="hybridMultilevel"/>
    <w:tmpl w:val="9E0A859E"/>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5C4212"/>
    <w:multiLevelType w:val="multilevel"/>
    <w:tmpl w:val="5BECF7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2CF5D3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BE47A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6005C07"/>
    <w:multiLevelType w:val="multilevel"/>
    <w:tmpl w:val="9CE8EE0E"/>
    <w:name w:val="a.22222222222222223223222222232322"/>
    <w:styleLink w:val="Styl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72B24C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B12590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C582EBB"/>
    <w:multiLevelType w:val="hybridMultilevel"/>
    <w:tmpl w:val="D6889F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FFA2C74"/>
    <w:multiLevelType w:val="hybridMultilevel"/>
    <w:tmpl w:val="5658BF3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06A5D1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70C4F3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7DD20F6"/>
    <w:multiLevelType w:val="multilevel"/>
    <w:tmpl w:val="0415001D"/>
    <w:name w:val="a.2222222222222222322322222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9F74A8F"/>
    <w:multiLevelType w:val="multilevel"/>
    <w:tmpl w:val="EAE4AC3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A4466DF"/>
    <w:multiLevelType w:val="multilevel"/>
    <w:tmpl w:val="DA0227AC"/>
    <w:name w:val="a.22222222222222223223222222222226"/>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AFA1C88"/>
    <w:multiLevelType w:val="multilevel"/>
    <w:tmpl w:val="824E66E2"/>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b w:val="0"/>
        <w:bCs w:val="0"/>
      </w:rPr>
    </w:lvl>
    <w:lvl w:ilvl="2">
      <w:start w:val="1"/>
      <w:numFmt w:val="lowerLetter"/>
      <w:lvlText w:val="%3)"/>
      <w:lvlJc w:val="left"/>
      <w:pPr>
        <w:ind w:left="1080" w:hanging="360"/>
      </w:pPr>
      <w:rPr>
        <w:b w:val="0"/>
        <w:b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B7052BC"/>
    <w:multiLevelType w:val="multilevel"/>
    <w:tmpl w:val="0415001D"/>
    <w:name w:val="a.22222222222222223223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BC50702"/>
    <w:multiLevelType w:val="multilevel"/>
    <w:tmpl w:val="1A3CBF0A"/>
    <w:lvl w:ilvl="0">
      <w:start w:val="1"/>
      <w:numFmt w:val="decimal"/>
      <w:lvlText w:val="%1)"/>
      <w:lvlJc w:val="left"/>
      <w:pPr>
        <w:ind w:left="360" w:hanging="360"/>
      </w:pPr>
      <w:rPr>
        <w:rFonts w:ascii="Arial" w:hAnsi="Arial" w:cs="Arial"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FAF269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AFB174D"/>
    <w:multiLevelType w:val="hybridMultilevel"/>
    <w:tmpl w:val="74E4E688"/>
    <w:lvl w:ilvl="0" w:tplc="AB8E053E">
      <w:start w:val="1"/>
      <w:numFmt w:val="decimal"/>
      <w:lvlText w:val="%1)"/>
      <w:lvlJc w:val="left"/>
      <w:pPr>
        <w:ind w:left="720" w:hanging="360"/>
      </w:pPr>
      <w:rPr>
        <w:rFonts w:ascii="Arial" w:hAnsi="Arial" w:cs="Arial"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E525B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FFA58E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2116834"/>
    <w:multiLevelType w:val="multilevel"/>
    <w:tmpl w:val="B588B8E6"/>
    <w:lvl w:ilvl="0">
      <w:start w:val="1"/>
      <w:numFmt w:val="decimal"/>
      <w:lvlText w:val="%1)"/>
      <w:lvlJc w:val="left"/>
      <w:pPr>
        <w:ind w:left="360" w:hanging="360"/>
      </w:pPr>
      <w:rPr>
        <w:rFonts w:ascii="Arial" w:eastAsia="Times New Roman" w:hAnsi="Arial"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214563D"/>
    <w:multiLevelType w:val="hybridMultilevel"/>
    <w:tmpl w:val="2FA640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B42181"/>
    <w:multiLevelType w:val="multilevel"/>
    <w:tmpl w:val="0415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6156FCB"/>
    <w:multiLevelType w:val="multilevel"/>
    <w:tmpl w:val="5A1C7360"/>
    <w:lvl w:ilvl="0">
      <w:start w:val="1"/>
      <w:numFmt w:val="decimal"/>
      <w:lvlText w:val="%1)"/>
      <w:lvlJc w:val="left"/>
      <w:pPr>
        <w:ind w:left="360" w:hanging="360"/>
      </w:pPr>
      <w:rPr>
        <w:rFonts w:ascii="Arial" w:eastAsia="Times New Roman" w:hAnsi="Arial" w:cs="Times New Roman"/>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A71534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D12281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DDD128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045543D"/>
    <w:multiLevelType w:val="multilevel"/>
    <w:tmpl w:val="0415001D"/>
    <w:name w:val="a.2222222222222222322322222222222"/>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4EA067C"/>
    <w:multiLevelType w:val="singleLevel"/>
    <w:tmpl w:val="0415000B"/>
    <w:name w:val="a.222222222222222232232222222222262"/>
    <w:lvl w:ilvl="0">
      <w:start w:val="1"/>
      <w:numFmt w:val="bullet"/>
      <w:lvlText w:val=""/>
      <w:lvlJc w:val="left"/>
      <w:pPr>
        <w:ind w:left="360" w:hanging="360"/>
      </w:pPr>
      <w:rPr>
        <w:rFonts w:ascii="Wingdings" w:hAnsi="Wingdings" w:hint="default"/>
        <w:sz w:val="24"/>
      </w:rPr>
    </w:lvl>
  </w:abstractNum>
  <w:abstractNum w:abstractNumId="31" w15:restartNumberingAfterBreak="0">
    <w:nsid w:val="45826007"/>
    <w:multiLevelType w:val="multilevel"/>
    <w:tmpl w:val="949802AC"/>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b w:val="0"/>
        <w:bCs w:val="0"/>
      </w:rPr>
    </w:lvl>
    <w:lvl w:ilvl="2">
      <w:start w:val="1"/>
      <w:numFmt w:val="lowerLetter"/>
      <w:lvlText w:val="%3)"/>
      <w:lvlJc w:val="left"/>
      <w:pPr>
        <w:ind w:left="1080" w:hanging="360"/>
      </w:pPr>
      <w:rPr>
        <w:b w:val="0"/>
        <w:b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73A3C28"/>
    <w:multiLevelType w:val="hybridMultilevel"/>
    <w:tmpl w:val="36B8BF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77507C3"/>
    <w:multiLevelType w:val="hybridMultilevel"/>
    <w:tmpl w:val="517685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96E395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B00062B"/>
    <w:multiLevelType w:val="multilevel"/>
    <w:tmpl w:val="B8E4A854"/>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B1A59F1"/>
    <w:multiLevelType w:val="multilevel"/>
    <w:tmpl w:val="5BECF7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DDC29C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3EC4300"/>
    <w:multiLevelType w:val="hybridMultilevel"/>
    <w:tmpl w:val="FBA229AA"/>
    <w:lvl w:ilvl="0" w:tplc="E8F0E6E8">
      <w:start w:val="1"/>
      <w:numFmt w:val="lowerLetter"/>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43711A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6EB3B71"/>
    <w:multiLevelType w:val="hybridMultilevel"/>
    <w:tmpl w:val="576AD61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57192968"/>
    <w:multiLevelType w:val="hybridMultilevel"/>
    <w:tmpl w:val="125E1A0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75E7AA1"/>
    <w:multiLevelType w:val="multilevel"/>
    <w:tmpl w:val="6802A462"/>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7EC2EE8"/>
    <w:multiLevelType w:val="hybridMultilevel"/>
    <w:tmpl w:val="80B2D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93928F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5C336AFD"/>
    <w:multiLevelType w:val="hybridMultilevel"/>
    <w:tmpl w:val="91A036E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5C85327C"/>
    <w:multiLevelType w:val="hybridMultilevel"/>
    <w:tmpl w:val="356E47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E8F5C46"/>
    <w:multiLevelType w:val="multilevel"/>
    <w:tmpl w:val="68C82D2E"/>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EB04D9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6188629E"/>
    <w:multiLevelType w:val="multilevel"/>
    <w:tmpl w:val="0415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61A70ED0"/>
    <w:multiLevelType w:val="hybridMultilevel"/>
    <w:tmpl w:val="07A6B61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2104445"/>
    <w:multiLevelType w:val="hybridMultilevel"/>
    <w:tmpl w:val="B2EC8AB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3C83042"/>
    <w:multiLevelType w:val="multilevel"/>
    <w:tmpl w:val="5BECF7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77841F1"/>
    <w:multiLevelType w:val="multilevel"/>
    <w:tmpl w:val="0415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67B37F23"/>
    <w:multiLevelType w:val="multilevel"/>
    <w:tmpl w:val="E7B0FC82"/>
    <w:lvl w:ilvl="0">
      <w:start w:val="3"/>
      <w:numFmt w:val="decimal"/>
      <w:lvlText w:val="%1)"/>
      <w:lvlJc w:val="left"/>
      <w:pPr>
        <w:ind w:left="360" w:hanging="360"/>
      </w:pPr>
      <w:rPr>
        <w:rFonts w:hint="default"/>
      </w:rPr>
    </w:lvl>
    <w:lvl w:ilvl="1">
      <w:start w:val="1"/>
      <w:numFmt w:val="decimal"/>
      <w:lvlText w:val="%2)"/>
      <w:lvlJc w:val="left"/>
      <w:pPr>
        <w:ind w:left="720" w:hanging="360"/>
      </w:pPr>
      <w:rPr>
        <w:rFonts w:ascii="Arial" w:eastAsia="Times New Roman" w:hAnsi="Arial" w:cs="Arial" w:hint="default"/>
        <w:b w:val="0"/>
        <w:bCs w:val="0"/>
      </w:rPr>
    </w:lvl>
    <w:lvl w:ilvl="2">
      <w:start w:val="1"/>
      <w:numFmt w:val="lower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A825A7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6CA1245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E364B4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6ECA16FB"/>
    <w:multiLevelType w:val="hybridMultilevel"/>
    <w:tmpl w:val="BAC227B4"/>
    <w:lvl w:ilvl="0" w:tplc="04150017">
      <w:start w:val="1"/>
      <w:numFmt w:val="lowerLetter"/>
      <w:lvlText w:val="%1)"/>
      <w:lvlJc w:val="left"/>
      <w:pPr>
        <w:ind w:left="1866" w:hanging="360"/>
      </w:pPr>
    </w:lvl>
    <w:lvl w:ilvl="1" w:tplc="04150019">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59" w15:restartNumberingAfterBreak="0">
    <w:nsid w:val="72A57D82"/>
    <w:multiLevelType w:val="hybridMultilevel"/>
    <w:tmpl w:val="AB1A8C2C"/>
    <w:lvl w:ilvl="0" w:tplc="D54A096C">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2C37C8F"/>
    <w:multiLevelType w:val="hybridMultilevel"/>
    <w:tmpl w:val="8EEC69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3845C58"/>
    <w:multiLevelType w:val="multilevel"/>
    <w:tmpl w:val="F5B6E5EC"/>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b w:val="0"/>
        <w:bCs w:val="0"/>
      </w:rPr>
    </w:lvl>
    <w:lvl w:ilvl="2">
      <w:start w:val="1"/>
      <w:numFmt w:val="lowerRoman"/>
      <w:lvlText w:val="%3)"/>
      <w:lvlJc w:val="left"/>
      <w:pPr>
        <w:ind w:left="1080" w:hanging="360"/>
      </w:pPr>
      <w:rPr>
        <w:b w:val="0"/>
        <w:b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77820AF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782F69B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788A25CB"/>
    <w:multiLevelType w:val="hybridMultilevel"/>
    <w:tmpl w:val="4788AF76"/>
    <w:lvl w:ilvl="0" w:tplc="04150017">
      <w:start w:val="1"/>
      <w:numFmt w:val="lowerLetter"/>
      <w:lvlText w:val="%1)"/>
      <w:lvlJc w:val="left"/>
      <w:pPr>
        <w:ind w:left="1213" w:hanging="360"/>
      </w:pPr>
    </w:lvl>
    <w:lvl w:ilvl="1" w:tplc="04150019" w:tentative="1">
      <w:start w:val="1"/>
      <w:numFmt w:val="lowerLetter"/>
      <w:lvlText w:val="%2."/>
      <w:lvlJc w:val="left"/>
      <w:pPr>
        <w:ind w:left="1933" w:hanging="360"/>
      </w:pPr>
    </w:lvl>
    <w:lvl w:ilvl="2" w:tplc="0415001B" w:tentative="1">
      <w:start w:val="1"/>
      <w:numFmt w:val="lowerRoman"/>
      <w:lvlText w:val="%3."/>
      <w:lvlJc w:val="right"/>
      <w:pPr>
        <w:ind w:left="2653" w:hanging="180"/>
      </w:pPr>
    </w:lvl>
    <w:lvl w:ilvl="3" w:tplc="0415000F" w:tentative="1">
      <w:start w:val="1"/>
      <w:numFmt w:val="decimal"/>
      <w:lvlText w:val="%4."/>
      <w:lvlJc w:val="left"/>
      <w:pPr>
        <w:ind w:left="3373" w:hanging="360"/>
      </w:pPr>
    </w:lvl>
    <w:lvl w:ilvl="4" w:tplc="04150019" w:tentative="1">
      <w:start w:val="1"/>
      <w:numFmt w:val="lowerLetter"/>
      <w:lvlText w:val="%5."/>
      <w:lvlJc w:val="left"/>
      <w:pPr>
        <w:ind w:left="4093" w:hanging="360"/>
      </w:pPr>
    </w:lvl>
    <w:lvl w:ilvl="5" w:tplc="0415001B" w:tentative="1">
      <w:start w:val="1"/>
      <w:numFmt w:val="lowerRoman"/>
      <w:lvlText w:val="%6."/>
      <w:lvlJc w:val="right"/>
      <w:pPr>
        <w:ind w:left="4813" w:hanging="180"/>
      </w:pPr>
    </w:lvl>
    <w:lvl w:ilvl="6" w:tplc="0415000F" w:tentative="1">
      <w:start w:val="1"/>
      <w:numFmt w:val="decimal"/>
      <w:lvlText w:val="%7."/>
      <w:lvlJc w:val="left"/>
      <w:pPr>
        <w:ind w:left="5533" w:hanging="360"/>
      </w:pPr>
    </w:lvl>
    <w:lvl w:ilvl="7" w:tplc="04150019" w:tentative="1">
      <w:start w:val="1"/>
      <w:numFmt w:val="lowerLetter"/>
      <w:lvlText w:val="%8."/>
      <w:lvlJc w:val="left"/>
      <w:pPr>
        <w:ind w:left="6253" w:hanging="360"/>
      </w:pPr>
    </w:lvl>
    <w:lvl w:ilvl="8" w:tplc="0415001B" w:tentative="1">
      <w:start w:val="1"/>
      <w:numFmt w:val="lowerRoman"/>
      <w:lvlText w:val="%9."/>
      <w:lvlJc w:val="right"/>
      <w:pPr>
        <w:ind w:left="6973" w:hanging="180"/>
      </w:pPr>
    </w:lvl>
  </w:abstractNum>
  <w:abstractNum w:abstractNumId="65" w15:restartNumberingAfterBreak="0">
    <w:nsid w:val="79E778B9"/>
    <w:multiLevelType w:val="multilevel"/>
    <w:tmpl w:val="EAE4AC3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15:restartNumberingAfterBreak="0">
    <w:nsid w:val="7A1013F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7B4306A8"/>
    <w:multiLevelType w:val="hybridMultilevel"/>
    <w:tmpl w:val="202EDE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CE35F87"/>
    <w:multiLevelType w:val="hybridMultilevel"/>
    <w:tmpl w:val="91C47C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D0B694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D4350FA"/>
    <w:multiLevelType w:val="multilevel"/>
    <w:tmpl w:val="7C02E014"/>
    <w:name w:val="a.22222222222222223223222222222223"/>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7D7F4F48"/>
    <w:multiLevelType w:val="hybridMultilevel"/>
    <w:tmpl w:val="356E47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FF07E85"/>
    <w:multiLevelType w:val="multilevel"/>
    <w:tmpl w:val="0415001D"/>
    <w:name w:val="a.22222222222222223223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24"/>
  </w:num>
  <w:num w:numId="3">
    <w:abstractNumId w:val="13"/>
  </w:num>
  <w:num w:numId="4">
    <w:abstractNumId w:val="65"/>
  </w:num>
  <w:num w:numId="5">
    <w:abstractNumId w:val="60"/>
  </w:num>
  <w:num w:numId="6">
    <w:abstractNumId w:val="45"/>
  </w:num>
  <w:num w:numId="7">
    <w:abstractNumId w:val="58"/>
  </w:num>
  <w:num w:numId="8">
    <w:abstractNumId w:val="41"/>
  </w:num>
  <w:num w:numId="9">
    <w:abstractNumId w:val="43"/>
  </w:num>
  <w:num w:numId="10">
    <w:abstractNumId w:val="1"/>
  </w:num>
  <w:num w:numId="11">
    <w:abstractNumId w:val="19"/>
  </w:num>
  <w:num w:numId="12">
    <w:abstractNumId w:val="51"/>
  </w:num>
  <w:num w:numId="13">
    <w:abstractNumId w:val="50"/>
  </w:num>
  <w:num w:numId="14">
    <w:abstractNumId w:val="64"/>
  </w:num>
  <w:num w:numId="15">
    <w:abstractNumId w:val="20"/>
  </w:num>
  <w:num w:numId="16">
    <w:abstractNumId w:val="23"/>
  </w:num>
  <w:num w:numId="17">
    <w:abstractNumId w:val="69"/>
  </w:num>
  <w:num w:numId="18">
    <w:abstractNumId w:val="61"/>
  </w:num>
  <w:num w:numId="19">
    <w:abstractNumId w:val="17"/>
  </w:num>
  <w:num w:numId="20">
    <w:abstractNumId w:val="15"/>
  </w:num>
  <w:num w:numId="21">
    <w:abstractNumId w:val="31"/>
  </w:num>
  <w:num w:numId="22">
    <w:abstractNumId w:val="54"/>
  </w:num>
  <w:num w:numId="23">
    <w:abstractNumId w:val="35"/>
  </w:num>
  <w:num w:numId="24">
    <w:abstractNumId w:val="3"/>
  </w:num>
  <w:num w:numId="25">
    <w:abstractNumId w:val="25"/>
  </w:num>
  <w:num w:numId="26">
    <w:abstractNumId w:val="48"/>
  </w:num>
  <w:num w:numId="27">
    <w:abstractNumId w:val="22"/>
  </w:num>
  <w:num w:numId="28">
    <w:abstractNumId w:val="42"/>
  </w:num>
  <w:num w:numId="29">
    <w:abstractNumId w:val="21"/>
  </w:num>
  <w:num w:numId="30">
    <w:abstractNumId w:val="9"/>
  </w:num>
  <w:num w:numId="31">
    <w:abstractNumId w:val="47"/>
  </w:num>
  <w:num w:numId="32">
    <w:abstractNumId w:val="4"/>
  </w:num>
  <w:num w:numId="33">
    <w:abstractNumId w:val="36"/>
  </w:num>
  <w:num w:numId="34">
    <w:abstractNumId w:val="62"/>
  </w:num>
  <w:num w:numId="35">
    <w:abstractNumId w:val="37"/>
  </w:num>
  <w:num w:numId="36">
    <w:abstractNumId w:val="2"/>
  </w:num>
  <w:num w:numId="37">
    <w:abstractNumId w:val="52"/>
  </w:num>
  <w:num w:numId="38">
    <w:abstractNumId w:val="28"/>
  </w:num>
  <w:num w:numId="39">
    <w:abstractNumId w:val="68"/>
  </w:num>
  <w:num w:numId="40">
    <w:abstractNumId w:val="40"/>
  </w:num>
  <w:num w:numId="41">
    <w:abstractNumId w:val="8"/>
  </w:num>
  <w:num w:numId="42">
    <w:abstractNumId w:val="46"/>
  </w:num>
  <w:num w:numId="43">
    <w:abstractNumId w:val="71"/>
  </w:num>
  <w:num w:numId="44">
    <w:abstractNumId w:val="53"/>
  </w:num>
  <w:num w:numId="45">
    <w:abstractNumId w:val="49"/>
  </w:num>
  <w:num w:numId="46">
    <w:abstractNumId w:val="6"/>
  </w:num>
  <w:num w:numId="47">
    <w:abstractNumId w:val="10"/>
  </w:num>
  <w:num w:numId="48">
    <w:abstractNumId w:val="44"/>
  </w:num>
  <w:num w:numId="49">
    <w:abstractNumId w:val="66"/>
  </w:num>
  <w:num w:numId="50">
    <w:abstractNumId w:val="26"/>
  </w:num>
  <w:num w:numId="51">
    <w:abstractNumId w:val="63"/>
  </w:num>
  <w:num w:numId="52">
    <w:abstractNumId w:val="56"/>
  </w:num>
  <w:num w:numId="53">
    <w:abstractNumId w:val="55"/>
  </w:num>
  <w:num w:numId="54">
    <w:abstractNumId w:val="57"/>
  </w:num>
  <w:num w:numId="55">
    <w:abstractNumId w:val="18"/>
  </w:num>
  <w:num w:numId="56">
    <w:abstractNumId w:val="27"/>
  </w:num>
  <w:num w:numId="57">
    <w:abstractNumId w:val="7"/>
  </w:num>
  <w:num w:numId="58">
    <w:abstractNumId w:val="34"/>
  </w:num>
  <w:num w:numId="59">
    <w:abstractNumId w:val="11"/>
  </w:num>
  <w:num w:numId="60">
    <w:abstractNumId w:val="39"/>
  </w:num>
  <w:num w:numId="61">
    <w:abstractNumId w:val="0"/>
  </w:num>
  <w:num w:numId="62">
    <w:abstractNumId w:val="59"/>
  </w:num>
  <w:num w:numId="63">
    <w:abstractNumId w:val="32"/>
  </w:num>
  <w:num w:numId="64">
    <w:abstractNumId w:val="33"/>
  </w:num>
  <w:num w:numId="65">
    <w:abstractNumId w:val="67"/>
  </w:num>
  <w:num w:numId="66">
    <w:abstractNumId w:val="3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drawingGridHorizontalSpacing w:val="6"/>
  <w:drawingGridVerticalSpacing w:val="6"/>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788"/>
    <w:rsid w:val="00005390"/>
    <w:rsid w:val="00012D67"/>
    <w:rsid w:val="00017932"/>
    <w:rsid w:val="00033FE8"/>
    <w:rsid w:val="00035BCA"/>
    <w:rsid w:val="0003751F"/>
    <w:rsid w:val="00040814"/>
    <w:rsid w:val="0004174B"/>
    <w:rsid w:val="00064D25"/>
    <w:rsid w:val="00064D52"/>
    <w:rsid w:val="00070535"/>
    <w:rsid w:val="00074F71"/>
    <w:rsid w:val="00075942"/>
    <w:rsid w:val="00075A78"/>
    <w:rsid w:val="00077B6F"/>
    <w:rsid w:val="000808D1"/>
    <w:rsid w:val="00082BA0"/>
    <w:rsid w:val="00082C00"/>
    <w:rsid w:val="000841A8"/>
    <w:rsid w:val="000952A5"/>
    <w:rsid w:val="00097AE3"/>
    <w:rsid w:val="000A0D20"/>
    <w:rsid w:val="000A27BD"/>
    <w:rsid w:val="000A3B21"/>
    <w:rsid w:val="000A46A6"/>
    <w:rsid w:val="000A591B"/>
    <w:rsid w:val="000B18D3"/>
    <w:rsid w:val="000B20D2"/>
    <w:rsid w:val="000B240E"/>
    <w:rsid w:val="000B3645"/>
    <w:rsid w:val="000B3F5F"/>
    <w:rsid w:val="000B6776"/>
    <w:rsid w:val="000C3725"/>
    <w:rsid w:val="000D33D8"/>
    <w:rsid w:val="000D5951"/>
    <w:rsid w:val="000D67DF"/>
    <w:rsid w:val="000E0848"/>
    <w:rsid w:val="000F6425"/>
    <w:rsid w:val="00102000"/>
    <w:rsid w:val="00111EDE"/>
    <w:rsid w:val="00114B57"/>
    <w:rsid w:val="00115B33"/>
    <w:rsid w:val="00116DBE"/>
    <w:rsid w:val="00121914"/>
    <w:rsid w:val="00130A5E"/>
    <w:rsid w:val="00133983"/>
    <w:rsid w:val="00137D05"/>
    <w:rsid w:val="001418AC"/>
    <w:rsid w:val="00152A53"/>
    <w:rsid w:val="0016097A"/>
    <w:rsid w:val="0016188F"/>
    <w:rsid w:val="00171A3A"/>
    <w:rsid w:val="00176098"/>
    <w:rsid w:val="00177D1F"/>
    <w:rsid w:val="001801E4"/>
    <w:rsid w:val="001812C5"/>
    <w:rsid w:val="001854C5"/>
    <w:rsid w:val="00186E1C"/>
    <w:rsid w:val="00187A80"/>
    <w:rsid w:val="0019102B"/>
    <w:rsid w:val="00193A5B"/>
    <w:rsid w:val="00195485"/>
    <w:rsid w:val="00195B58"/>
    <w:rsid w:val="00196358"/>
    <w:rsid w:val="00196B20"/>
    <w:rsid w:val="00197AC9"/>
    <w:rsid w:val="001A250A"/>
    <w:rsid w:val="001A6D29"/>
    <w:rsid w:val="001A708A"/>
    <w:rsid w:val="001B1B35"/>
    <w:rsid w:val="001B4823"/>
    <w:rsid w:val="001C00A5"/>
    <w:rsid w:val="001D0C9D"/>
    <w:rsid w:val="001D3B39"/>
    <w:rsid w:val="001D4EB2"/>
    <w:rsid w:val="001D6590"/>
    <w:rsid w:val="001D6AF8"/>
    <w:rsid w:val="001E2ED1"/>
    <w:rsid w:val="001F52FB"/>
    <w:rsid w:val="00202252"/>
    <w:rsid w:val="0020317D"/>
    <w:rsid w:val="00207EE7"/>
    <w:rsid w:val="0021140E"/>
    <w:rsid w:val="00223A1C"/>
    <w:rsid w:val="00233E8F"/>
    <w:rsid w:val="0023573E"/>
    <w:rsid w:val="00240E13"/>
    <w:rsid w:val="002410F7"/>
    <w:rsid w:val="002621A1"/>
    <w:rsid w:val="00262F30"/>
    <w:rsid w:val="00264E52"/>
    <w:rsid w:val="00265A93"/>
    <w:rsid w:val="002670EC"/>
    <w:rsid w:val="002852CF"/>
    <w:rsid w:val="0028695B"/>
    <w:rsid w:val="00286A01"/>
    <w:rsid w:val="00286BC3"/>
    <w:rsid w:val="00286ECC"/>
    <w:rsid w:val="00290C3D"/>
    <w:rsid w:val="002A025D"/>
    <w:rsid w:val="002A14AD"/>
    <w:rsid w:val="002A39FF"/>
    <w:rsid w:val="002B2C03"/>
    <w:rsid w:val="002B3BC9"/>
    <w:rsid w:val="002C5AA4"/>
    <w:rsid w:val="002D10C9"/>
    <w:rsid w:val="002D718B"/>
    <w:rsid w:val="002E3849"/>
    <w:rsid w:val="002E5668"/>
    <w:rsid w:val="002E7568"/>
    <w:rsid w:val="002F06CB"/>
    <w:rsid w:val="002F1443"/>
    <w:rsid w:val="002F1609"/>
    <w:rsid w:val="002F343B"/>
    <w:rsid w:val="002F39D0"/>
    <w:rsid w:val="002F4BB7"/>
    <w:rsid w:val="00303A86"/>
    <w:rsid w:val="00307E93"/>
    <w:rsid w:val="00310C51"/>
    <w:rsid w:val="0032278E"/>
    <w:rsid w:val="003272DA"/>
    <w:rsid w:val="00330124"/>
    <w:rsid w:val="00341764"/>
    <w:rsid w:val="00347117"/>
    <w:rsid w:val="003525FF"/>
    <w:rsid w:val="00361021"/>
    <w:rsid w:val="00363221"/>
    <w:rsid w:val="00367772"/>
    <w:rsid w:val="00372AF1"/>
    <w:rsid w:val="00374AD9"/>
    <w:rsid w:val="00376EE3"/>
    <w:rsid w:val="00385948"/>
    <w:rsid w:val="003A2854"/>
    <w:rsid w:val="003A4C9C"/>
    <w:rsid w:val="003B2636"/>
    <w:rsid w:val="003B75E9"/>
    <w:rsid w:val="003C3EA3"/>
    <w:rsid w:val="003C572F"/>
    <w:rsid w:val="003C7951"/>
    <w:rsid w:val="003E6336"/>
    <w:rsid w:val="003E77C8"/>
    <w:rsid w:val="003F120F"/>
    <w:rsid w:val="003F5089"/>
    <w:rsid w:val="00402F5F"/>
    <w:rsid w:val="00410E7C"/>
    <w:rsid w:val="00412483"/>
    <w:rsid w:val="00414D2A"/>
    <w:rsid w:val="00427A97"/>
    <w:rsid w:val="0043206E"/>
    <w:rsid w:val="00432BFA"/>
    <w:rsid w:val="00433FF0"/>
    <w:rsid w:val="004379E8"/>
    <w:rsid w:val="00441730"/>
    <w:rsid w:val="00441A40"/>
    <w:rsid w:val="00441D14"/>
    <w:rsid w:val="004432BB"/>
    <w:rsid w:val="00443ACE"/>
    <w:rsid w:val="004665A1"/>
    <w:rsid w:val="004703AF"/>
    <w:rsid w:val="00476698"/>
    <w:rsid w:val="0048130E"/>
    <w:rsid w:val="004960C8"/>
    <w:rsid w:val="0049785A"/>
    <w:rsid w:val="004A0A39"/>
    <w:rsid w:val="004A3328"/>
    <w:rsid w:val="004A6475"/>
    <w:rsid w:val="004C5102"/>
    <w:rsid w:val="004D1156"/>
    <w:rsid w:val="004D2AFF"/>
    <w:rsid w:val="004D5C08"/>
    <w:rsid w:val="004D793C"/>
    <w:rsid w:val="004E0859"/>
    <w:rsid w:val="004E4E08"/>
    <w:rsid w:val="004E797C"/>
    <w:rsid w:val="004F42EB"/>
    <w:rsid w:val="00503F3B"/>
    <w:rsid w:val="00513E44"/>
    <w:rsid w:val="00515EC0"/>
    <w:rsid w:val="005169F1"/>
    <w:rsid w:val="005224F9"/>
    <w:rsid w:val="0052417C"/>
    <w:rsid w:val="00527CE4"/>
    <w:rsid w:val="00527FD4"/>
    <w:rsid w:val="00536F98"/>
    <w:rsid w:val="0054587A"/>
    <w:rsid w:val="00556EAE"/>
    <w:rsid w:val="005575C0"/>
    <w:rsid w:val="00557E7D"/>
    <w:rsid w:val="0056326F"/>
    <w:rsid w:val="00563EC6"/>
    <w:rsid w:val="0056489C"/>
    <w:rsid w:val="00572EAF"/>
    <w:rsid w:val="00580339"/>
    <w:rsid w:val="0058773D"/>
    <w:rsid w:val="00594B17"/>
    <w:rsid w:val="005A0C77"/>
    <w:rsid w:val="005A0FF0"/>
    <w:rsid w:val="005A18A3"/>
    <w:rsid w:val="005A3B2F"/>
    <w:rsid w:val="005B13DB"/>
    <w:rsid w:val="005B48FD"/>
    <w:rsid w:val="005C696C"/>
    <w:rsid w:val="005D2349"/>
    <w:rsid w:val="005D601D"/>
    <w:rsid w:val="005D670E"/>
    <w:rsid w:val="005D726F"/>
    <w:rsid w:val="005E452F"/>
    <w:rsid w:val="005F5CF4"/>
    <w:rsid w:val="00617921"/>
    <w:rsid w:val="00617A5F"/>
    <w:rsid w:val="00622A2A"/>
    <w:rsid w:val="00636587"/>
    <w:rsid w:val="00640657"/>
    <w:rsid w:val="00643F3E"/>
    <w:rsid w:val="00645A31"/>
    <w:rsid w:val="006526C0"/>
    <w:rsid w:val="00654FE6"/>
    <w:rsid w:val="00666693"/>
    <w:rsid w:val="0067329A"/>
    <w:rsid w:val="00676D22"/>
    <w:rsid w:val="00676D52"/>
    <w:rsid w:val="0068148A"/>
    <w:rsid w:val="0068620F"/>
    <w:rsid w:val="00690B77"/>
    <w:rsid w:val="00692CC5"/>
    <w:rsid w:val="00695E63"/>
    <w:rsid w:val="006A1B57"/>
    <w:rsid w:val="006A3561"/>
    <w:rsid w:val="006A5090"/>
    <w:rsid w:val="006A541B"/>
    <w:rsid w:val="006A6160"/>
    <w:rsid w:val="006A672D"/>
    <w:rsid w:val="006C2FF0"/>
    <w:rsid w:val="006D22DD"/>
    <w:rsid w:val="006E0400"/>
    <w:rsid w:val="006E1D6F"/>
    <w:rsid w:val="006E3683"/>
    <w:rsid w:val="006E4DB0"/>
    <w:rsid w:val="006E735F"/>
    <w:rsid w:val="006F0285"/>
    <w:rsid w:val="006F11ED"/>
    <w:rsid w:val="006F66C8"/>
    <w:rsid w:val="006F678B"/>
    <w:rsid w:val="00703D8D"/>
    <w:rsid w:val="0072360E"/>
    <w:rsid w:val="0072555A"/>
    <w:rsid w:val="00740EF3"/>
    <w:rsid w:val="007436B7"/>
    <w:rsid w:val="00751269"/>
    <w:rsid w:val="00752291"/>
    <w:rsid w:val="00760DA8"/>
    <w:rsid w:val="00764C69"/>
    <w:rsid w:val="00764F73"/>
    <w:rsid w:val="00773C53"/>
    <w:rsid w:val="0077416B"/>
    <w:rsid w:val="007915F0"/>
    <w:rsid w:val="007935A6"/>
    <w:rsid w:val="007A02F2"/>
    <w:rsid w:val="007A78BB"/>
    <w:rsid w:val="007A7B58"/>
    <w:rsid w:val="007B39B0"/>
    <w:rsid w:val="007B4359"/>
    <w:rsid w:val="007C533C"/>
    <w:rsid w:val="007C7C80"/>
    <w:rsid w:val="007D0EDA"/>
    <w:rsid w:val="007D249B"/>
    <w:rsid w:val="007D52B0"/>
    <w:rsid w:val="007E1AA2"/>
    <w:rsid w:val="007E5317"/>
    <w:rsid w:val="007F0874"/>
    <w:rsid w:val="007F0A8F"/>
    <w:rsid w:val="007F3B10"/>
    <w:rsid w:val="007F7910"/>
    <w:rsid w:val="00803008"/>
    <w:rsid w:val="00803D07"/>
    <w:rsid w:val="008041FA"/>
    <w:rsid w:val="00813A39"/>
    <w:rsid w:val="00816F7F"/>
    <w:rsid w:val="00821394"/>
    <w:rsid w:val="008319AA"/>
    <w:rsid w:val="00836EF8"/>
    <w:rsid w:val="008378AC"/>
    <w:rsid w:val="00840B35"/>
    <w:rsid w:val="00843DF6"/>
    <w:rsid w:val="00845B5D"/>
    <w:rsid w:val="008463BF"/>
    <w:rsid w:val="008545E3"/>
    <w:rsid w:val="00857187"/>
    <w:rsid w:val="00857EF6"/>
    <w:rsid w:val="00864C87"/>
    <w:rsid w:val="00864D93"/>
    <w:rsid w:val="00866923"/>
    <w:rsid w:val="00874B80"/>
    <w:rsid w:val="008757B8"/>
    <w:rsid w:val="00885569"/>
    <w:rsid w:val="00886361"/>
    <w:rsid w:val="008870DE"/>
    <w:rsid w:val="008A20B2"/>
    <w:rsid w:val="008A3BDE"/>
    <w:rsid w:val="008B16CB"/>
    <w:rsid w:val="008B18B0"/>
    <w:rsid w:val="008B68E4"/>
    <w:rsid w:val="008C4701"/>
    <w:rsid w:val="008C7902"/>
    <w:rsid w:val="008D1F71"/>
    <w:rsid w:val="008D493B"/>
    <w:rsid w:val="008D742A"/>
    <w:rsid w:val="008E05E3"/>
    <w:rsid w:val="008E1B26"/>
    <w:rsid w:val="008F0044"/>
    <w:rsid w:val="008F6EF9"/>
    <w:rsid w:val="008F7A4A"/>
    <w:rsid w:val="00903B8E"/>
    <w:rsid w:val="00906CD2"/>
    <w:rsid w:val="00915E13"/>
    <w:rsid w:val="00921773"/>
    <w:rsid w:val="00924C13"/>
    <w:rsid w:val="00925570"/>
    <w:rsid w:val="00927589"/>
    <w:rsid w:val="00931DE1"/>
    <w:rsid w:val="0093535B"/>
    <w:rsid w:val="009427F8"/>
    <w:rsid w:val="00945E5F"/>
    <w:rsid w:val="009504B8"/>
    <w:rsid w:val="0096457E"/>
    <w:rsid w:val="00967BE2"/>
    <w:rsid w:val="00970D79"/>
    <w:rsid w:val="00972E4E"/>
    <w:rsid w:val="00983C72"/>
    <w:rsid w:val="00984E33"/>
    <w:rsid w:val="00993AAA"/>
    <w:rsid w:val="0099584F"/>
    <w:rsid w:val="0099730F"/>
    <w:rsid w:val="009A2FD8"/>
    <w:rsid w:val="009A3E14"/>
    <w:rsid w:val="009B0D1C"/>
    <w:rsid w:val="009B0F95"/>
    <w:rsid w:val="009B1752"/>
    <w:rsid w:val="009B3848"/>
    <w:rsid w:val="009B46D9"/>
    <w:rsid w:val="009C1F31"/>
    <w:rsid w:val="009C79B3"/>
    <w:rsid w:val="009C7AEE"/>
    <w:rsid w:val="009D2778"/>
    <w:rsid w:val="009E5C40"/>
    <w:rsid w:val="009E6442"/>
    <w:rsid w:val="009F207D"/>
    <w:rsid w:val="009F3418"/>
    <w:rsid w:val="009F3C4E"/>
    <w:rsid w:val="009F64E8"/>
    <w:rsid w:val="00A06FCF"/>
    <w:rsid w:val="00A10D98"/>
    <w:rsid w:val="00A16D46"/>
    <w:rsid w:val="00A24F35"/>
    <w:rsid w:val="00A256CF"/>
    <w:rsid w:val="00A261F9"/>
    <w:rsid w:val="00A276FE"/>
    <w:rsid w:val="00A305EF"/>
    <w:rsid w:val="00A31368"/>
    <w:rsid w:val="00A32848"/>
    <w:rsid w:val="00A35795"/>
    <w:rsid w:val="00A553C9"/>
    <w:rsid w:val="00A56BEF"/>
    <w:rsid w:val="00A60548"/>
    <w:rsid w:val="00A60EA7"/>
    <w:rsid w:val="00A635B0"/>
    <w:rsid w:val="00A65BBE"/>
    <w:rsid w:val="00A70E53"/>
    <w:rsid w:val="00A719C0"/>
    <w:rsid w:val="00A71CD5"/>
    <w:rsid w:val="00A76A8F"/>
    <w:rsid w:val="00A806DC"/>
    <w:rsid w:val="00A91B1A"/>
    <w:rsid w:val="00AA0D7A"/>
    <w:rsid w:val="00AB7561"/>
    <w:rsid w:val="00AC2C57"/>
    <w:rsid w:val="00AC7144"/>
    <w:rsid w:val="00AD55D7"/>
    <w:rsid w:val="00AD57D0"/>
    <w:rsid w:val="00AD6CDD"/>
    <w:rsid w:val="00AE0C5D"/>
    <w:rsid w:val="00AE51AA"/>
    <w:rsid w:val="00AF1788"/>
    <w:rsid w:val="00AF2554"/>
    <w:rsid w:val="00AF5F68"/>
    <w:rsid w:val="00AF6E69"/>
    <w:rsid w:val="00B01C14"/>
    <w:rsid w:val="00B0456A"/>
    <w:rsid w:val="00B1541B"/>
    <w:rsid w:val="00B17B55"/>
    <w:rsid w:val="00B21D0F"/>
    <w:rsid w:val="00B3144C"/>
    <w:rsid w:val="00B36D9C"/>
    <w:rsid w:val="00B37AC6"/>
    <w:rsid w:val="00B443DD"/>
    <w:rsid w:val="00B451F7"/>
    <w:rsid w:val="00B646E3"/>
    <w:rsid w:val="00B66B26"/>
    <w:rsid w:val="00B677BF"/>
    <w:rsid w:val="00B70AE6"/>
    <w:rsid w:val="00B90536"/>
    <w:rsid w:val="00BA168F"/>
    <w:rsid w:val="00BA2234"/>
    <w:rsid w:val="00BA3273"/>
    <w:rsid w:val="00BA5076"/>
    <w:rsid w:val="00BA5741"/>
    <w:rsid w:val="00BA7F14"/>
    <w:rsid w:val="00BB1DC1"/>
    <w:rsid w:val="00BB69B8"/>
    <w:rsid w:val="00BC17B8"/>
    <w:rsid w:val="00BD13AA"/>
    <w:rsid w:val="00BD3DD4"/>
    <w:rsid w:val="00BE05A6"/>
    <w:rsid w:val="00BE4AE2"/>
    <w:rsid w:val="00BE6D11"/>
    <w:rsid w:val="00BE78E0"/>
    <w:rsid w:val="00BF1595"/>
    <w:rsid w:val="00BF2775"/>
    <w:rsid w:val="00BF627B"/>
    <w:rsid w:val="00C0170F"/>
    <w:rsid w:val="00C107CD"/>
    <w:rsid w:val="00C1336C"/>
    <w:rsid w:val="00C221FF"/>
    <w:rsid w:val="00C249AD"/>
    <w:rsid w:val="00C35147"/>
    <w:rsid w:val="00C35171"/>
    <w:rsid w:val="00C40D75"/>
    <w:rsid w:val="00C41ACD"/>
    <w:rsid w:val="00C42ABA"/>
    <w:rsid w:val="00C47DDF"/>
    <w:rsid w:val="00C54D2B"/>
    <w:rsid w:val="00C55E15"/>
    <w:rsid w:val="00C56273"/>
    <w:rsid w:val="00C636EA"/>
    <w:rsid w:val="00C6497D"/>
    <w:rsid w:val="00C6528D"/>
    <w:rsid w:val="00C7403B"/>
    <w:rsid w:val="00C74ACA"/>
    <w:rsid w:val="00C904CF"/>
    <w:rsid w:val="00C93F33"/>
    <w:rsid w:val="00C97F6B"/>
    <w:rsid w:val="00CA1085"/>
    <w:rsid w:val="00CA113A"/>
    <w:rsid w:val="00CA18D8"/>
    <w:rsid w:val="00CB1BEC"/>
    <w:rsid w:val="00CC2705"/>
    <w:rsid w:val="00CC69C2"/>
    <w:rsid w:val="00CC77DE"/>
    <w:rsid w:val="00CD770C"/>
    <w:rsid w:val="00CE7066"/>
    <w:rsid w:val="00CF4567"/>
    <w:rsid w:val="00CF4CF8"/>
    <w:rsid w:val="00CF5A16"/>
    <w:rsid w:val="00CF7871"/>
    <w:rsid w:val="00D02A4D"/>
    <w:rsid w:val="00D03E6E"/>
    <w:rsid w:val="00D13B5D"/>
    <w:rsid w:val="00D172CD"/>
    <w:rsid w:val="00D17577"/>
    <w:rsid w:val="00D215AF"/>
    <w:rsid w:val="00D238AC"/>
    <w:rsid w:val="00D27110"/>
    <w:rsid w:val="00D314A3"/>
    <w:rsid w:val="00D35FD6"/>
    <w:rsid w:val="00D3778A"/>
    <w:rsid w:val="00D46BDB"/>
    <w:rsid w:val="00D50EB0"/>
    <w:rsid w:val="00D51225"/>
    <w:rsid w:val="00D5268E"/>
    <w:rsid w:val="00D54B28"/>
    <w:rsid w:val="00D617CE"/>
    <w:rsid w:val="00D721C9"/>
    <w:rsid w:val="00D84FDE"/>
    <w:rsid w:val="00D92B86"/>
    <w:rsid w:val="00DA26F7"/>
    <w:rsid w:val="00DC11AA"/>
    <w:rsid w:val="00DD176E"/>
    <w:rsid w:val="00DD203B"/>
    <w:rsid w:val="00DD4638"/>
    <w:rsid w:val="00DE030F"/>
    <w:rsid w:val="00DE0ECC"/>
    <w:rsid w:val="00DE18A8"/>
    <w:rsid w:val="00DE4036"/>
    <w:rsid w:val="00DE5B0B"/>
    <w:rsid w:val="00DF0EC3"/>
    <w:rsid w:val="00DF3BE3"/>
    <w:rsid w:val="00DF49FA"/>
    <w:rsid w:val="00DF6540"/>
    <w:rsid w:val="00E03F90"/>
    <w:rsid w:val="00E06741"/>
    <w:rsid w:val="00E17EF0"/>
    <w:rsid w:val="00E23174"/>
    <w:rsid w:val="00E25E1E"/>
    <w:rsid w:val="00E2649D"/>
    <w:rsid w:val="00E305EE"/>
    <w:rsid w:val="00E3466E"/>
    <w:rsid w:val="00E351A5"/>
    <w:rsid w:val="00E37CDB"/>
    <w:rsid w:val="00E56477"/>
    <w:rsid w:val="00E71515"/>
    <w:rsid w:val="00E74FCD"/>
    <w:rsid w:val="00E8071B"/>
    <w:rsid w:val="00E95454"/>
    <w:rsid w:val="00E95B91"/>
    <w:rsid w:val="00EA1A85"/>
    <w:rsid w:val="00EA3446"/>
    <w:rsid w:val="00EA3DC4"/>
    <w:rsid w:val="00EA5646"/>
    <w:rsid w:val="00EB0910"/>
    <w:rsid w:val="00EB0B02"/>
    <w:rsid w:val="00EB596E"/>
    <w:rsid w:val="00EC3776"/>
    <w:rsid w:val="00ED39F6"/>
    <w:rsid w:val="00ED6AE2"/>
    <w:rsid w:val="00EE2F9F"/>
    <w:rsid w:val="00EE32FB"/>
    <w:rsid w:val="00EE425C"/>
    <w:rsid w:val="00EF6AA0"/>
    <w:rsid w:val="00F05FAC"/>
    <w:rsid w:val="00F2003D"/>
    <w:rsid w:val="00F22F12"/>
    <w:rsid w:val="00F24BB2"/>
    <w:rsid w:val="00F273F2"/>
    <w:rsid w:val="00F307CF"/>
    <w:rsid w:val="00F30897"/>
    <w:rsid w:val="00F312AC"/>
    <w:rsid w:val="00F413C1"/>
    <w:rsid w:val="00F42991"/>
    <w:rsid w:val="00F4413D"/>
    <w:rsid w:val="00F45A03"/>
    <w:rsid w:val="00F61E09"/>
    <w:rsid w:val="00F65E35"/>
    <w:rsid w:val="00F72E58"/>
    <w:rsid w:val="00F83202"/>
    <w:rsid w:val="00F87738"/>
    <w:rsid w:val="00F92C53"/>
    <w:rsid w:val="00F93C2F"/>
    <w:rsid w:val="00F94158"/>
    <w:rsid w:val="00F96216"/>
    <w:rsid w:val="00FB09B9"/>
    <w:rsid w:val="00FB306F"/>
    <w:rsid w:val="00FB3E01"/>
    <w:rsid w:val="00FB41AC"/>
    <w:rsid w:val="00FC0F57"/>
    <w:rsid w:val="00FC5AD5"/>
    <w:rsid w:val="00FD08EF"/>
    <w:rsid w:val="00FD1EA1"/>
    <w:rsid w:val="00FD3FB7"/>
    <w:rsid w:val="00FD479A"/>
    <w:rsid w:val="00FE0658"/>
    <w:rsid w:val="00FE1E03"/>
    <w:rsid w:val="00FE280A"/>
    <w:rsid w:val="00FE67D0"/>
    <w:rsid w:val="00FF0E77"/>
    <w:rsid w:val="00FF1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92515F3"/>
  <w15:docId w15:val="{A8D2F7AE-C99C-4BA0-A314-0F34D501C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479E2"/>
    <w:rPr>
      <w:rFonts w:ascii="Arial" w:hAnsi="Arial"/>
      <w:sz w:val="24"/>
      <w:szCs w:val="24"/>
      <w:lang w:eastAsia="pl-PL"/>
    </w:rPr>
  </w:style>
  <w:style w:type="paragraph" w:styleId="Nagwek1">
    <w:name w:val="heading 1"/>
    <w:basedOn w:val="Normalny"/>
    <w:next w:val="Normalny"/>
    <w:link w:val="Nagwek1Znak"/>
    <w:autoRedefine/>
    <w:qFormat/>
    <w:rsid w:val="001A708A"/>
    <w:pPr>
      <w:keepNext/>
      <w:keepLines/>
      <w:spacing w:before="240" w:after="120" w:line="360" w:lineRule="auto"/>
      <w:outlineLvl w:val="0"/>
    </w:pPr>
    <w:rPr>
      <w:rFonts w:eastAsiaTheme="majorEastAsia" w:cstheme="majorBidi"/>
      <w:b/>
      <w:bCs/>
      <w:sz w:val="32"/>
      <w:szCs w:val="28"/>
    </w:rPr>
  </w:style>
  <w:style w:type="paragraph" w:styleId="Nagwek2">
    <w:name w:val="heading 2"/>
    <w:basedOn w:val="Normalny"/>
    <w:next w:val="Normalny"/>
    <w:link w:val="Nagwek2Znak"/>
    <w:autoRedefine/>
    <w:unhideWhenUsed/>
    <w:qFormat/>
    <w:rsid w:val="00035BCA"/>
    <w:pPr>
      <w:keepNext/>
      <w:keepLines/>
      <w:spacing w:before="240" w:after="120" w:line="360" w:lineRule="auto"/>
      <w:outlineLvl w:val="1"/>
    </w:pPr>
    <w:rPr>
      <w:rFonts w:eastAsiaTheme="majorEastAsia" w:cstheme="majorBidi"/>
      <w:b/>
      <w:sz w:val="28"/>
      <w:szCs w:val="28"/>
    </w:rPr>
  </w:style>
  <w:style w:type="paragraph" w:styleId="Nagwek3">
    <w:name w:val="heading 3"/>
    <w:basedOn w:val="Normalny"/>
    <w:next w:val="Normalny"/>
    <w:link w:val="Nagwek3Znak"/>
    <w:autoRedefine/>
    <w:unhideWhenUsed/>
    <w:qFormat/>
    <w:rsid w:val="008C4701"/>
    <w:pPr>
      <w:keepNext/>
      <w:keepLines/>
      <w:spacing w:before="240" w:after="120" w:line="360" w:lineRule="auto"/>
      <w:outlineLvl w:val="2"/>
    </w:pPr>
    <w:rPr>
      <w:rFonts w:eastAsiaTheme="majorEastAsia" w:cstheme="majorBidi"/>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1A708A"/>
    <w:rPr>
      <w:rFonts w:ascii="Arial" w:eastAsiaTheme="majorEastAsia" w:hAnsi="Arial" w:cstheme="majorBidi"/>
      <w:b/>
      <w:bCs/>
      <w:sz w:val="32"/>
      <w:szCs w:val="28"/>
      <w:lang w:eastAsia="pl-PL"/>
    </w:rPr>
  </w:style>
  <w:style w:type="paragraph" w:styleId="Akapitzlist">
    <w:name w:val="List Paragraph"/>
    <w:aliases w:val="maz_wyliczenie,opis dzialania,K-P_odwolanie,A_wyliczenie,Akapit z listą5CxSpLast,Akapit z listą5,BulletC,Tekst punktowanie,Numerowanie,Akapit z listą 1,List Paragraph,Table of contents numbered,sw tekst,EPL lista punktowana z wyrózneniem"/>
    <w:basedOn w:val="Normalny"/>
    <w:link w:val="AkapitzlistZnak"/>
    <w:uiPriority w:val="34"/>
    <w:qFormat/>
    <w:rsid w:val="00D11BFD"/>
    <w:pPr>
      <w:ind w:left="720"/>
      <w:contextualSpacing/>
    </w:pPr>
  </w:style>
  <w:style w:type="character" w:styleId="Hipercze">
    <w:name w:val="Hyperlink"/>
    <w:basedOn w:val="Domylnaczcionkaakapitu"/>
    <w:uiPriority w:val="99"/>
    <w:unhideWhenUsed/>
    <w:rsid w:val="008531D2"/>
    <w:rPr>
      <w:color w:val="0563C1" w:themeColor="hyperlink"/>
      <w:u w:val="single"/>
    </w:rPr>
  </w:style>
  <w:style w:type="character" w:styleId="Odwoaniedokomentarza">
    <w:name w:val="annotation reference"/>
    <w:basedOn w:val="Domylnaczcionkaakapitu"/>
    <w:unhideWhenUsed/>
    <w:rsid w:val="002E4CEF"/>
    <w:rPr>
      <w:sz w:val="16"/>
      <w:szCs w:val="16"/>
    </w:rPr>
  </w:style>
  <w:style w:type="paragraph" w:styleId="Tekstkomentarza">
    <w:name w:val="annotation text"/>
    <w:basedOn w:val="Normalny"/>
    <w:link w:val="TekstkomentarzaZnak"/>
    <w:unhideWhenUsed/>
    <w:rsid w:val="002E4CEF"/>
    <w:rPr>
      <w:sz w:val="20"/>
      <w:szCs w:val="20"/>
    </w:rPr>
  </w:style>
  <w:style w:type="character" w:customStyle="1" w:styleId="TekstkomentarzaZnak">
    <w:name w:val="Tekst komentarza Znak"/>
    <w:basedOn w:val="Domylnaczcionkaakapitu"/>
    <w:link w:val="Tekstkomentarza"/>
    <w:rsid w:val="002E4CEF"/>
    <w:rPr>
      <w:lang w:val="pl-PL" w:eastAsia="pl-PL"/>
    </w:rPr>
  </w:style>
  <w:style w:type="paragraph" w:styleId="Tematkomentarza">
    <w:name w:val="annotation subject"/>
    <w:basedOn w:val="Tekstkomentarza"/>
    <w:next w:val="Tekstkomentarza"/>
    <w:link w:val="TematkomentarzaZnak"/>
    <w:semiHidden/>
    <w:unhideWhenUsed/>
    <w:rsid w:val="002E4CEF"/>
    <w:rPr>
      <w:b/>
      <w:bCs/>
    </w:rPr>
  </w:style>
  <w:style w:type="character" w:customStyle="1" w:styleId="TematkomentarzaZnak">
    <w:name w:val="Temat komentarza Znak"/>
    <w:basedOn w:val="TekstkomentarzaZnak"/>
    <w:link w:val="Tematkomentarza"/>
    <w:semiHidden/>
    <w:rsid w:val="002E4CEF"/>
    <w:rPr>
      <w:b/>
      <w:bCs/>
      <w:lang w:val="pl-PL" w:eastAsia="pl-PL"/>
    </w:rPr>
  </w:style>
  <w:style w:type="paragraph" w:styleId="Poprawka">
    <w:name w:val="Revision"/>
    <w:hidden/>
    <w:uiPriority w:val="99"/>
    <w:semiHidden/>
    <w:rsid w:val="00797BBA"/>
    <w:rPr>
      <w:sz w:val="24"/>
      <w:szCs w:val="24"/>
      <w:lang w:eastAsia="pl-PL"/>
    </w:rPr>
  </w:style>
  <w:style w:type="character" w:styleId="Tekstzastpczy">
    <w:name w:val="Placeholder Text"/>
    <w:basedOn w:val="Domylnaczcionkaakapitu"/>
    <w:uiPriority w:val="99"/>
    <w:semiHidden/>
    <w:rsid w:val="00994165"/>
    <w:rPr>
      <w:color w:val="808080"/>
    </w:rPr>
  </w:style>
  <w:style w:type="character" w:customStyle="1" w:styleId="StopkaZnak">
    <w:name w:val="Stopka Znak"/>
    <w:basedOn w:val="Domylnaczcionkaakapitu"/>
    <w:link w:val="Stopka"/>
    <w:uiPriority w:val="99"/>
    <w:rsid w:val="00C73093"/>
    <w:rPr>
      <w:sz w:val="24"/>
      <w:szCs w:val="24"/>
      <w:lang w:eastAsia="pl-PL"/>
    </w:rPr>
  </w:style>
  <w:style w:type="character" w:customStyle="1" w:styleId="Nagwek2Znak">
    <w:name w:val="Nagłówek 2 Znak"/>
    <w:basedOn w:val="Domylnaczcionkaakapitu"/>
    <w:link w:val="Nagwek2"/>
    <w:rsid w:val="00035BCA"/>
    <w:rPr>
      <w:rFonts w:ascii="Arial" w:eastAsiaTheme="majorEastAsia" w:hAnsi="Arial" w:cstheme="majorBidi"/>
      <w:b/>
      <w:sz w:val="28"/>
      <w:szCs w:val="28"/>
      <w:lang w:eastAsia="pl-PL"/>
    </w:rPr>
  </w:style>
  <w:style w:type="character" w:customStyle="1" w:styleId="Nagwek3Znak">
    <w:name w:val="Nagłówek 3 Znak"/>
    <w:basedOn w:val="Domylnaczcionkaakapitu"/>
    <w:link w:val="Nagwek3"/>
    <w:rsid w:val="008C4701"/>
    <w:rPr>
      <w:rFonts w:ascii="Arial" w:eastAsiaTheme="majorEastAsia" w:hAnsi="Arial" w:cstheme="majorBidi"/>
      <w:b/>
      <w:sz w:val="24"/>
      <w:szCs w:val="24"/>
      <w:lang w:eastAsia="pl-PL"/>
    </w:rPr>
  </w:style>
  <w:style w:type="paragraph" w:styleId="Tekstprzypisudolnego">
    <w:name w:val="footnote text"/>
    <w:aliases w:val="Footnote Text Char1,Footnote Text Char1 Char Char,Footnote Text Char Char Char Char,Footnote Text Char Char Char Char Char Char Char Char,Footnote Text Char Char1,Schriftart: 9 pt,f,Schriftart: 10 pt,Schriftart: 8 pt,fn"/>
    <w:basedOn w:val="Normalny"/>
    <w:link w:val="TekstprzypisudolnegoZnak"/>
    <w:uiPriority w:val="99"/>
    <w:unhideWhenUsed/>
    <w:qFormat/>
    <w:rsid w:val="001D6AF8"/>
    <w:rPr>
      <w:sz w:val="20"/>
      <w:szCs w:val="20"/>
    </w:rPr>
  </w:style>
  <w:style w:type="character" w:customStyle="1" w:styleId="TekstprzypisudolnegoZnak">
    <w:name w:val="Tekst przypisu dolnego Znak"/>
    <w:aliases w:val="Footnote Text Char1 Znak,Footnote Text Char1 Char Char Znak,Footnote Text Char Char Char Char Znak,Footnote Text Char Char Char Char Char Char Char Char Znak,Footnote Text Char Char1 Znak,Schriftart: 9 pt Znak,f Znak,fn Znak"/>
    <w:basedOn w:val="Domylnaczcionkaakapitu"/>
    <w:link w:val="Tekstprzypisudolnego"/>
    <w:uiPriority w:val="99"/>
    <w:qFormat/>
    <w:rsid w:val="001D6AF8"/>
    <w:rPr>
      <w:rFonts w:ascii="Arial" w:hAnsi="Arial"/>
      <w:lang w:eastAsia="pl-PL"/>
    </w:rPr>
  </w:style>
  <w:style w:type="character" w:styleId="Odwoanieprzypisudolnego">
    <w:name w:val="footnote reference"/>
    <w:aliases w:val="Footnote,Footnote number,Footnote symbol,Footnote Reference Number,Footnote reference number,Times 10 Point,Exposant 3 Point,Footnote Reference Superscript,EN Footnote Reference,note TESI,Voetnootverwijzing,fr,o,FR,FR1,stylish"/>
    <w:link w:val="BVIfnrZnak"/>
    <w:uiPriority w:val="99"/>
    <w:qFormat/>
    <w:rsid w:val="001D6AF8"/>
    <w:rPr>
      <w:rFonts w:cs="Times New Roman"/>
      <w:vertAlign w:val="superscript"/>
    </w:rPr>
  </w:style>
  <w:style w:type="numbering" w:customStyle="1" w:styleId="Styl2">
    <w:name w:val="Styl2"/>
    <w:uiPriority w:val="99"/>
    <w:rsid w:val="001D6AF8"/>
    <w:pPr>
      <w:numPr>
        <w:numId w:val="1"/>
      </w:numPr>
    </w:pPr>
  </w:style>
  <w:style w:type="paragraph" w:styleId="Spistreci1">
    <w:name w:val="toc 1"/>
    <w:aliases w:val="Spis treści dla wytycznych"/>
    <w:basedOn w:val="Normalny"/>
    <w:next w:val="Normalny"/>
    <w:autoRedefine/>
    <w:uiPriority w:val="39"/>
    <w:unhideWhenUsed/>
    <w:qFormat/>
    <w:rsid w:val="005D2349"/>
    <w:pPr>
      <w:tabs>
        <w:tab w:val="right" w:leader="dot" w:pos="9062"/>
      </w:tabs>
      <w:spacing w:before="120" w:after="120" w:line="360" w:lineRule="auto"/>
    </w:pPr>
  </w:style>
  <w:style w:type="paragraph" w:styleId="Spistreci2">
    <w:name w:val="toc 2"/>
    <w:basedOn w:val="Normalny"/>
    <w:next w:val="Normalny"/>
    <w:autoRedefine/>
    <w:uiPriority w:val="39"/>
    <w:unhideWhenUsed/>
    <w:rsid w:val="007F3B10"/>
    <w:pPr>
      <w:tabs>
        <w:tab w:val="right" w:leader="dot" w:pos="9062"/>
      </w:tabs>
      <w:spacing w:before="120" w:after="120" w:line="360" w:lineRule="auto"/>
      <w:ind w:left="240"/>
    </w:pPr>
  </w:style>
  <w:style w:type="paragraph" w:styleId="Spistreci3">
    <w:name w:val="toc 3"/>
    <w:basedOn w:val="Normalny"/>
    <w:next w:val="Normalny"/>
    <w:autoRedefine/>
    <w:uiPriority w:val="39"/>
    <w:unhideWhenUsed/>
    <w:rsid w:val="008F7A4A"/>
    <w:pPr>
      <w:tabs>
        <w:tab w:val="right" w:leader="dot" w:pos="9062"/>
      </w:tabs>
      <w:spacing w:before="120" w:after="120" w:line="360" w:lineRule="auto"/>
      <w:ind w:left="482"/>
    </w:pPr>
  </w:style>
  <w:style w:type="paragraph" w:customStyle="1" w:styleId="DATAAKTUdatauchwalenialubwydaniaaktu">
    <w:name w:val="DATA_AKTU – data uchwalenia lub wydania aktu"/>
    <w:next w:val="Normalny"/>
    <w:uiPriority w:val="6"/>
    <w:rsid w:val="00D3778A"/>
    <w:pPr>
      <w:keepNext/>
      <w:suppressAutoHyphens/>
      <w:spacing w:before="120" w:after="120" w:line="360" w:lineRule="auto"/>
      <w:jc w:val="center"/>
    </w:pPr>
    <w:rPr>
      <w:rFonts w:ascii="Times" w:hAnsi="Times" w:cs="Arial"/>
      <w:bCs/>
      <w:sz w:val="24"/>
      <w:szCs w:val="24"/>
      <w:lang w:eastAsia="pl-PL"/>
    </w:rPr>
  </w:style>
  <w:style w:type="paragraph" w:customStyle="1" w:styleId="Default">
    <w:name w:val="Default"/>
    <w:rsid w:val="006E3683"/>
    <w:pPr>
      <w:autoSpaceDE w:val="0"/>
      <w:autoSpaceDN w:val="0"/>
      <w:adjustRightInd w:val="0"/>
    </w:pPr>
    <w:rPr>
      <w:rFonts w:ascii="EUAlbertina" w:hAnsi="EUAlbertina" w:cs="EUAlbertina"/>
      <w:color w:val="000000"/>
      <w:sz w:val="24"/>
      <w:szCs w:val="24"/>
      <w:lang w:eastAsia="pl-PL"/>
    </w:rPr>
  </w:style>
  <w:style w:type="character" w:customStyle="1" w:styleId="AkapitzlistZnak">
    <w:name w:val="Akapit z listą Znak"/>
    <w:aliases w:val="maz_wyliczenie Znak,opis dzialania Znak,K-P_odwolanie Znak,A_wyliczenie Znak,Akapit z listą5CxSpLast Znak,Akapit z listą5 Znak,BulletC Znak,Tekst punktowanie Znak,Numerowanie Znak,Akapit z listą 1 Znak,List Paragraph Znak"/>
    <w:link w:val="Akapitzlist"/>
    <w:uiPriority w:val="34"/>
    <w:qFormat/>
    <w:locked/>
    <w:rsid w:val="00BB69B8"/>
    <w:rPr>
      <w:rFonts w:ascii="Arial" w:hAnsi="Arial"/>
      <w:sz w:val="24"/>
      <w:szCs w:val="24"/>
      <w:lang w:eastAsia="pl-PL"/>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ny"/>
    <w:link w:val="Odwoanieprzypisudolnego"/>
    <w:uiPriority w:val="99"/>
    <w:rsid w:val="00B646E3"/>
    <w:pPr>
      <w:spacing w:after="160" w:line="240" w:lineRule="exact"/>
    </w:pPr>
    <w:rPr>
      <w:rFonts w:ascii="Times New Roman" w:hAnsi="Times New Roman"/>
      <w:sz w:val="20"/>
      <w:szCs w:val="20"/>
      <w:vertAlign w:val="superscript"/>
      <w:lang w:eastAsia="en-US"/>
    </w:rPr>
  </w:style>
  <w:style w:type="character" w:styleId="Wyrnienieintensywne">
    <w:name w:val="Intense Emphasis"/>
    <w:basedOn w:val="Domylnaczcionkaakapitu"/>
    <w:uiPriority w:val="21"/>
    <w:qFormat/>
    <w:rsid w:val="003F5089"/>
    <w:rPr>
      <w:i/>
      <w:iCs/>
      <w:color w:val="5B9BD5" w:themeColor="accent1"/>
    </w:rPr>
  </w:style>
  <w:style w:type="paragraph" w:styleId="Nagwekspisutreci">
    <w:name w:val="TOC Heading"/>
    <w:basedOn w:val="Nagwek1"/>
    <w:next w:val="Normalny"/>
    <w:uiPriority w:val="39"/>
    <w:unhideWhenUsed/>
    <w:qFormat/>
    <w:rsid w:val="003272DA"/>
    <w:pPr>
      <w:spacing w:after="0" w:line="259" w:lineRule="auto"/>
      <w:outlineLvl w:val="9"/>
    </w:pPr>
    <w:rPr>
      <w:rFonts w:asciiTheme="majorHAnsi" w:hAnsiTheme="majorHAnsi"/>
      <w:b w:val="0"/>
      <w:bCs w:val="0"/>
      <w:color w:val="2E74B5" w:themeColor="accent1" w:themeShade="BF"/>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archiwum.mc.gov.pl/files/7_zasad_30-04.pdf" TargetMode="External"/><Relationship Id="rId1" Type="http://schemas.openxmlformats.org/officeDocument/2006/relationships/hyperlink" Target="https://ec.europa.eu/esf/main.jsp?catId=3&amp;langId=pl&amp;keywords=&amp;langSel=fr&amp;pubType=51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18729-0FE1-4ED4-BE3B-2778FA173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7730</Words>
  <Characters>53410</Characters>
  <Application>Microsoft Office Word</Application>
  <DocSecurity>0</DocSecurity>
  <Lines>445</Lines>
  <Paragraphs>122</Paragraphs>
  <ScaleCrop>false</ScaleCrop>
  <HeadingPairs>
    <vt:vector size="2" baseType="variant">
      <vt:variant>
        <vt:lpstr>Tytuł</vt:lpstr>
      </vt:variant>
      <vt:variant>
        <vt:i4>1</vt:i4>
      </vt:variant>
    </vt:vector>
  </HeadingPairs>
  <TitlesOfParts>
    <vt:vector size="1" baseType="lpstr">
      <vt:lpstr>wytyczne 2021-2027</vt:lpstr>
    </vt:vector>
  </TitlesOfParts>
  <Company>MRR</Company>
  <LinksUpToDate>false</LinksUpToDate>
  <CharactersWithSpaces>61018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wytyczne 2021-2027</dc:title>
  <dc:creator>Soon</dc:creator>
  <cp:lastModifiedBy>Koczuk Krystyna</cp:lastModifiedBy>
  <cp:revision>3</cp:revision>
  <cp:lastPrinted>2022-03-25T10:20:00Z</cp:lastPrinted>
  <dcterms:created xsi:type="dcterms:W3CDTF">2022-07-07T07:11:00Z</dcterms:created>
  <dcterms:modified xsi:type="dcterms:W3CDTF">2022-07-07T07:13:00Z</dcterms:modified>
</cp:coreProperties>
</file>